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344" w:rsidRDefault="009B36EA" w:rsidP="00A75482">
      <w:bookmarkStart w:id="0" w:name="_GoBack"/>
      <w:r>
        <w:rPr>
          <w:noProof/>
          <w:lang w:val="en-US"/>
        </w:rPr>
        <w:drawing>
          <wp:anchor distT="0" distB="0" distL="114300" distR="114300" simplePos="0" relativeHeight="251658240" behindDoc="0" locked="0" layoutInCell="1" allowOverlap="1">
            <wp:simplePos x="0" y="0"/>
            <wp:positionH relativeFrom="column">
              <wp:posOffset>-989965</wp:posOffset>
            </wp:positionH>
            <wp:positionV relativeFrom="paragraph">
              <wp:posOffset>-941392</wp:posOffset>
            </wp:positionV>
            <wp:extent cx="7659143" cy="10740788"/>
            <wp:effectExtent l="0" t="0" r="0" b="3810"/>
            <wp:wrapNone/>
            <wp:docPr id="1" name="Picture 1" descr="C:\Users\Kellie\Downloads\General Trainer Gu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llie\Downloads\General Trainer Guid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59143" cy="1074078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6344" w:rsidRDefault="009F6344" w:rsidP="00A75482"/>
    <w:p w:rsidR="009F6344" w:rsidRDefault="009F6344" w:rsidP="00A75482"/>
    <w:p w:rsidR="009F6344" w:rsidRDefault="009F6344" w:rsidP="00A75482"/>
    <w:p w:rsidR="009F6344" w:rsidRDefault="009F6344" w:rsidP="00A75482"/>
    <w:p w:rsidR="00A75482" w:rsidRDefault="00A75482" w:rsidP="00A75482"/>
    <w:p w:rsidR="00A75482" w:rsidRDefault="00A75482" w:rsidP="00A75482"/>
    <w:p w:rsidR="00A75482" w:rsidRDefault="00A75482" w:rsidP="00A75482"/>
    <w:p w:rsidR="00E04A8E" w:rsidRPr="00E04A8E" w:rsidRDefault="00E04A8E" w:rsidP="00E04A8E">
      <w:pPr>
        <w:rPr>
          <w:lang w:val="en-US"/>
        </w:rPr>
      </w:pPr>
    </w:p>
    <w:p w:rsidR="007366CB" w:rsidRPr="003A7423" w:rsidRDefault="007366CB" w:rsidP="003A7423">
      <w:pPr>
        <w:jc w:val="center"/>
        <w:rPr>
          <w:rFonts w:ascii="Century Gothic" w:hAnsi="Century Gothic"/>
          <w:sz w:val="36"/>
          <w:szCs w:val="36"/>
        </w:rPr>
      </w:pPr>
    </w:p>
    <w:p w:rsidR="009F6344" w:rsidRDefault="009F6344" w:rsidP="00A75482"/>
    <w:p w:rsidR="009F6344" w:rsidRDefault="009F6344" w:rsidP="00A75482">
      <w:r>
        <w:br w:type="page"/>
      </w:r>
    </w:p>
    <w:p w:rsidR="000B71C3" w:rsidRDefault="000B71C3" w:rsidP="00A75482">
      <w:bookmarkStart w:id="1" w:name="_Toc6301352"/>
      <w:bookmarkStart w:id="2" w:name="_Toc6292307"/>
      <w:bookmarkStart w:id="3" w:name="_Toc6290842"/>
    </w:p>
    <w:p w:rsidR="009E25E1" w:rsidRPr="00642A7C" w:rsidRDefault="009E25E1" w:rsidP="00642A7C">
      <w:pPr>
        <w:autoSpaceDE w:val="0"/>
        <w:autoSpaceDN w:val="0"/>
        <w:adjustRightInd w:val="0"/>
        <w:spacing w:beforeLines="60" w:before="144" w:afterLines="60" w:after="144"/>
        <w:rPr>
          <w:rFonts w:ascii="Palatino" w:hAnsi="Palatino"/>
          <w:sz w:val="20"/>
        </w:rPr>
      </w:pPr>
      <w:r w:rsidRPr="00642A7C">
        <w:rPr>
          <w:rFonts w:ascii="Palatino" w:hAnsi="Palatino"/>
          <w:sz w:val="20"/>
        </w:rPr>
        <w:t xml:space="preserve">© Commonwealth of Australia. 2012 </w:t>
      </w:r>
    </w:p>
    <w:p w:rsidR="009E25E1" w:rsidRPr="00642A7C" w:rsidRDefault="009E25E1" w:rsidP="00642A7C">
      <w:pPr>
        <w:pStyle w:val="Default"/>
        <w:spacing w:beforeLines="60" w:before="144" w:afterLines="60" w:after="144"/>
        <w:rPr>
          <w:rFonts w:ascii="Palatino" w:eastAsia="Times New Roman" w:hAnsi="Palatino" w:cs="Times New Roman"/>
          <w:color w:val="auto"/>
          <w:sz w:val="20"/>
          <w:szCs w:val="20"/>
        </w:rPr>
      </w:pPr>
      <w:r w:rsidRPr="00642A7C">
        <w:rPr>
          <w:rFonts w:ascii="Palatino" w:eastAsia="Times New Roman" w:hAnsi="Palatino" w:cs="Times New Roman"/>
          <w:color w:val="auto"/>
          <w:sz w:val="20"/>
          <w:szCs w:val="20"/>
        </w:rPr>
        <w:t xml:space="preserve">CC BY-NC-SA </w:t>
      </w:r>
    </w:p>
    <w:p w:rsidR="009E25E1" w:rsidRPr="00642A7C" w:rsidRDefault="009E25E1" w:rsidP="00642A7C">
      <w:pPr>
        <w:pStyle w:val="Default"/>
        <w:spacing w:beforeLines="60" w:before="144" w:afterLines="60" w:after="144"/>
        <w:rPr>
          <w:rFonts w:ascii="Palatino" w:eastAsia="Times New Roman" w:hAnsi="Palatino" w:cs="Times New Roman"/>
          <w:color w:val="auto"/>
          <w:sz w:val="20"/>
          <w:szCs w:val="20"/>
        </w:rPr>
      </w:pPr>
      <w:r w:rsidRPr="00642A7C">
        <w:rPr>
          <w:rFonts w:ascii="Palatino" w:eastAsia="Times New Roman" w:hAnsi="Palatino" w:cs="Times New Roman"/>
          <w:color w:val="auto"/>
          <w:sz w:val="20"/>
          <w:szCs w:val="20"/>
        </w:rPr>
        <w:t>This work is copyright. Except where otherwise indicated, and save for the Commonwealth Coat of Arms, the Department has applied the Creative Commons Attribution-</w:t>
      </w:r>
      <w:proofErr w:type="spellStart"/>
      <w:r w:rsidRPr="00642A7C">
        <w:rPr>
          <w:rFonts w:ascii="Palatino" w:eastAsia="Times New Roman" w:hAnsi="Palatino" w:cs="Times New Roman"/>
          <w:color w:val="auto"/>
          <w:sz w:val="20"/>
          <w:szCs w:val="20"/>
        </w:rPr>
        <w:t>Noncommercial</w:t>
      </w:r>
      <w:proofErr w:type="spellEnd"/>
      <w:r w:rsidRPr="00642A7C">
        <w:rPr>
          <w:rFonts w:ascii="Palatino" w:eastAsia="Times New Roman" w:hAnsi="Palatino" w:cs="Times New Roman"/>
          <w:color w:val="auto"/>
          <w:sz w:val="20"/>
          <w:szCs w:val="20"/>
        </w:rPr>
        <w:t xml:space="preserve">-Share Alike 3.0 Australia Licence to this work. </w:t>
      </w:r>
    </w:p>
    <w:p w:rsidR="009E25E1" w:rsidRPr="00642A7C" w:rsidRDefault="009E25E1" w:rsidP="00642A7C">
      <w:pPr>
        <w:pStyle w:val="Default"/>
        <w:spacing w:beforeLines="60" w:before="144" w:afterLines="60" w:after="144"/>
        <w:rPr>
          <w:rFonts w:ascii="Palatino" w:eastAsia="Times New Roman" w:hAnsi="Palatino" w:cs="Times New Roman"/>
          <w:color w:val="auto"/>
          <w:sz w:val="20"/>
          <w:szCs w:val="20"/>
        </w:rPr>
      </w:pPr>
      <w:r w:rsidRPr="00642A7C">
        <w:rPr>
          <w:rFonts w:ascii="Palatino" w:eastAsia="Times New Roman" w:hAnsi="Palatino" w:cs="Times New Roman"/>
          <w:color w:val="auto"/>
          <w:sz w:val="20"/>
          <w:szCs w:val="20"/>
        </w:rPr>
        <w:t xml:space="preserve">The Department of Education, Employment and Workplace Relations must be attributed as the author of the Department’s copyright material. </w:t>
      </w:r>
    </w:p>
    <w:p w:rsidR="005722AD" w:rsidRDefault="005722AD" w:rsidP="005722AD">
      <w:pPr>
        <w:pStyle w:val="Default"/>
        <w:spacing w:before="120" w:after="120"/>
        <w:rPr>
          <w:rFonts w:ascii="Palatino" w:eastAsia="Times New Roman" w:hAnsi="Palatino" w:cs="Times New Roman"/>
          <w:color w:val="auto"/>
          <w:sz w:val="20"/>
          <w:szCs w:val="20"/>
        </w:rPr>
      </w:pPr>
      <w:r>
        <w:rPr>
          <w:rFonts w:ascii="Palatino" w:eastAsia="Times New Roman" w:hAnsi="Palatino" w:cs="Times New Roman"/>
          <w:color w:val="auto"/>
          <w:sz w:val="20"/>
          <w:szCs w:val="20"/>
        </w:rPr>
        <w:t>As far as practicable, material for which the copyright is owned by a third party has been clearly labelled. The Department has made all reasonable efforts to ensure that this material has been reproduced in this resource with the full consent of the copyright owners.</w:t>
      </w:r>
    </w:p>
    <w:p w:rsidR="009E25E1" w:rsidRPr="00642A7C" w:rsidRDefault="009E25E1" w:rsidP="00642A7C">
      <w:pPr>
        <w:pStyle w:val="Default"/>
        <w:spacing w:beforeLines="60" w:before="144" w:afterLines="60" w:after="144"/>
        <w:rPr>
          <w:rFonts w:ascii="Palatino" w:eastAsia="Times New Roman" w:hAnsi="Palatino" w:cs="Times New Roman"/>
          <w:color w:val="auto"/>
          <w:sz w:val="20"/>
          <w:szCs w:val="20"/>
        </w:rPr>
      </w:pPr>
      <w:r w:rsidRPr="00642A7C">
        <w:rPr>
          <w:rFonts w:ascii="Palatino" w:eastAsia="Times New Roman" w:hAnsi="Palatino" w:cs="Times New Roman"/>
          <w:color w:val="auto"/>
          <w:sz w:val="20"/>
          <w:szCs w:val="20"/>
        </w:rPr>
        <w:t xml:space="preserve">Requests and enquiries concerning the Department’s copyright material should be addressed to: </w:t>
      </w:r>
    </w:p>
    <w:p w:rsidR="009E25E1" w:rsidRPr="00642A7C" w:rsidRDefault="009E25E1" w:rsidP="00642A7C">
      <w:pPr>
        <w:pStyle w:val="Default"/>
        <w:spacing w:beforeLines="60" w:before="144" w:afterLines="60" w:after="144"/>
        <w:rPr>
          <w:rFonts w:ascii="Palatino" w:eastAsia="Times New Roman" w:hAnsi="Palatino" w:cs="Times New Roman"/>
          <w:color w:val="auto"/>
          <w:sz w:val="20"/>
          <w:szCs w:val="20"/>
        </w:rPr>
      </w:pPr>
      <w:r w:rsidRPr="00642A7C">
        <w:rPr>
          <w:rFonts w:ascii="Palatino" w:eastAsia="Times New Roman" w:hAnsi="Palatino" w:cs="Times New Roman"/>
          <w:color w:val="auto"/>
          <w:sz w:val="20"/>
          <w:szCs w:val="20"/>
        </w:rPr>
        <w:t>The Copyright Officer</w:t>
      </w:r>
    </w:p>
    <w:p w:rsidR="009E25E1" w:rsidRPr="00642A7C" w:rsidRDefault="009E25E1" w:rsidP="00642A7C">
      <w:pPr>
        <w:pStyle w:val="Default"/>
        <w:spacing w:beforeLines="60" w:before="144" w:afterLines="60" w:after="144"/>
        <w:rPr>
          <w:rFonts w:ascii="Palatino" w:eastAsia="Times New Roman" w:hAnsi="Palatino" w:cs="Times New Roman"/>
          <w:color w:val="auto"/>
          <w:sz w:val="20"/>
          <w:szCs w:val="20"/>
        </w:rPr>
      </w:pPr>
      <w:r w:rsidRPr="00642A7C">
        <w:rPr>
          <w:rFonts w:ascii="Palatino" w:eastAsia="Times New Roman" w:hAnsi="Palatino" w:cs="Times New Roman"/>
          <w:color w:val="auto"/>
          <w:sz w:val="20"/>
          <w:szCs w:val="20"/>
        </w:rPr>
        <w:t>Department of Education, Employment and Workplace Relations</w:t>
      </w:r>
    </w:p>
    <w:p w:rsidR="009E25E1" w:rsidRPr="00642A7C" w:rsidRDefault="009E25E1" w:rsidP="00642A7C">
      <w:pPr>
        <w:pStyle w:val="Default"/>
        <w:spacing w:beforeLines="60" w:before="144" w:afterLines="60" w:after="144"/>
        <w:rPr>
          <w:rFonts w:ascii="Palatino" w:eastAsia="Times New Roman" w:hAnsi="Palatino" w:cs="Times New Roman"/>
          <w:color w:val="auto"/>
          <w:sz w:val="20"/>
          <w:szCs w:val="20"/>
        </w:rPr>
      </w:pPr>
      <w:r w:rsidRPr="00642A7C">
        <w:rPr>
          <w:rFonts w:ascii="Palatino" w:eastAsia="Times New Roman" w:hAnsi="Palatino" w:cs="Times New Roman"/>
          <w:color w:val="auto"/>
          <w:sz w:val="20"/>
          <w:szCs w:val="20"/>
        </w:rPr>
        <w:t>Location code C148CW2</w:t>
      </w:r>
    </w:p>
    <w:p w:rsidR="009E25E1" w:rsidRPr="00642A7C" w:rsidRDefault="009E25E1" w:rsidP="00642A7C">
      <w:pPr>
        <w:pStyle w:val="Default"/>
        <w:spacing w:beforeLines="60" w:before="144" w:afterLines="60" w:after="144"/>
        <w:rPr>
          <w:rFonts w:ascii="Palatino" w:eastAsia="Times New Roman" w:hAnsi="Palatino" w:cs="Times New Roman"/>
          <w:color w:val="auto"/>
          <w:sz w:val="20"/>
          <w:szCs w:val="20"/>
        </w:rPr>
      </w:pPr>
      <w:r w:rsidRPr="00642A7C">
        <w:rPr>
          <w:rFonts w:ascii="Palatino" w:eastAsia="Times New Roman" w:hAnsi="Palatino" w:cs="Times New Roman"/>
          <w:color w:val="auto"/>
          <w:sz w:val="20"/>
          <w:szCs w:val="20"/>
        </w:rPr>
        <w:t>GPO Box 9880 Canberra ACT 2601</w:t>
      </w:r>
    </w:p>
    <w:p w:rsidR="009E25E1" w:rsidRPr="00642A7C" w:rsidRDefault="009E25E1" w:rsidP="00642A7C">
      <w:pPr>
        <w:pStyle w:val="Default"/>
        <w:spacing w:beforeLines="60" w:before="144" w:afterLines="60" w:after="144"/>
        <w:rPr>
          <w:rFonts w:ascii="Palatino" w:eastAsia="Times New Roman" w:hAnsi="Palatino" w:cs="Times New Roman"/>
          <w:color w:val="auto"/>
          <w:sz w:val="20"/>
          <w:szCs w:val="20"/>
        </w:rPr>
      </w:pPr>
      <w:r w:rsidRPr="00642A7C">
        <w:rPr>
          <w:rFonts w:ascii="Palatino" w:eastAsia="Times New Roman" w:hAnsi="Palatino" w:cs="Times New Roman"/>
          <w:color w:val="auto"/>
          <w:sz w:val="20"/>
          <w:szCs w:val="20"/>
        </w:rPr>
        <w:t xml:space="preserve">Or emailed to </w:t>
      </w:r>
      <w:hyperlink r:id="rId10" w:history="1">
        <w:r w:rsidRPr="00642A7C">
          <w:rPr>
            <w:rFonts w:ascii="Palatino" w:eastAsia="Times New Roman" w:hAnsi="Palatino" w:cs="Times New Roman"/>
            <w:color w:val="auto"/>
            <w:sz w:val="20"/>
            <w:szCs w:val="20"/>
          </w:rPr>
          <w:t>copyright@deewr.gov.au</w:t>
        </w:r>
      </w:hyperlink>
    </w:p>
    <w:p w:rsidR="009E25E1" w:rsidRPr="00642A7C" w:rsidRDefault="009E25E1" w:rsidP="00642A7C">
      <w:pPr>
        <w:spacing w:beforeLines="60" w:before="144" w:afterLines="60" w:after="144"/>
        <w:rPr>
          <w:rFonts w:ascii="Palatino" w:hAnsi="Palatino"/>
          <w:sz w:val="20"/>
        </w:rPr>
      </w:pPr>
      <w:r w:rsidRPr="00642A7C">
        <w:rPr>
          <w:rFonts w:ascii="Palatino" w:hAnsi="Palatino"/>
          <w:sz w:val="20"/>
        </w:rPr>
        <w:t>Funded under the Workplace English Language and Literacy (WELL) Program by the Australian Government Department of Education, Employment and Workplace Relations.</w:t>
      </w:r>
    </w:p>
    <w:p w:rsidR="009E25E1" w:rsidRPr="00642A7C" w:rsidRDefault="009E25E1" w:rsidP="00642A7C">
      <w:pPr>
        <w:pStyle w:val="Default"/>
        <w:spacing w:beforeLines="60" w:before="144" w:afterLines="60" w:after="144"/>
        <w:rPr>
          <w:rFonts w:ascii="Palatino" w:eastAsia="Times New Roman" w:hAnsi="Palatino" w:cs="Times New Roman"/>
          <w:color w:val="auto"/>
          <w:sz w:val="20"/>
          <w:szCs w:val="20"/>
        </w:rPr>
      </w:pPr>
      <w:r w:rsidRPr="00642A7C">
        <w:rPr>
          <w:rFonts w:ascii="Palatino" w:eastAsia="Times New Roman" w:hAnsi="Palatino" w:cs="Times New Roman"/>
          <w:color w:val="auto"/>
          <w:sz w:val="20"/>
          <w:szCs w:val="20"/>
        </w:rPr>
        <w:t>The views expressed in this publication do not necessarily represent the view of the Minister for Education or the Australian Government. The Australian Government does not give any warranty nor accept any liability in relation to the contents of this work.</w:t>
      </w:r>
    </w:p>
    <w:p w:rsidR="008B506F" w:rsidRPr="00642A7C" w:rsidRDefault="008B506F" w:rsidP="00642A7C">
      <w:pPr>
        <w:spacing w:beforeLines="60" w:before="144" w:after="240"/>
        <w:rPr>
          <w:rFonts w:ascii="Palatino" w:hAnsi="Palatino"/>
          <w:sz w:val="20"/>
        </w:rPr>
      </w:pPr>
      <w:r w:rsidRPr="00642A7C">
        <w:rPr>
          <w:rFonts w:ascii="Palatino" w:hAnsi="Palatino"/>
          <w:sz w:val="20"/>
        </w:rPr>
        <w:t>ISBN 978-1-922108-0</w:t>
      </w:r>
      <w:r w:rsidR="00200B39">
        <w:rPr>
          <w:rFonts w:ascii="Palatino" w:hAnsi="Palatino"/>
          <w:sz w:val="20"/>
        </w:rPr>
        <w:t>9</w:t>
      </w:r>
      <w:r w:rsidR="00D20E31">
        <w:rPr>
          <w:rFonts w:ascii="Palatino" w:hAnsi="Palatino"/>
          <w:sz w:val="20"/>
        </w:rPr>
        <w:t>-</w:t>
      </w:r>
      <w:r w:rsidR="00200B39">
        <w:rPr>
          <w:rFonts w:ascii="Palatino" w:hAnsi="Palatino"/>
          <w:sz w:val="20"/>
        </w:rPr>
        <w:t>8</w:t>
      </w:r>
    </w:p>
    <w:tbl>
      <w:tblPr>
        <w:tblW w:w="9498" w:type="dxa"/>
        <w:tblInd w:w="108" w:type="dxa"/>
        <w:shd w:val="clear" w:color="auto" w:fill="365F91" w:themeFill="accent1" w:themeFillShade="BF"/>
        <w:tblLook w:val="04A0" w:firstRow="1" w:lastRow="0" w:firstColumn="1" w:lastColumn="0" w:noHBand="0" w:noVBand="1"/>
      </w:tblPr>
      <w:tblGrid>
        <w:gridCol w:w="1560"/>
        <w:gridCol w:w="7938"/>
      </w:tblGrid>
      <w:tr w:rsidR="009E25E1" w:rsidRPr="00914AC3" w:rsidTr="008361FC">
        <w:tc>
          <w:tcPr>
            <w:tcW w:w="9498" w:type="dxa"/>
            <w:gridSpan w:val="2"/>
            <w:shd w:val="clear" w:color="auto" w:fill="BFBFBF" w:themeFill="background1" w:themeFillShade="BF"/>
          </w:tcPr>
          <w:p w:rsidR="009E25E1" w:rsidRPr="00914AC3" w:rsidRDefault="009E25E1" w:rsidP="00B34782">
            <w:pPr>
              <w:pStyle w:val="Copyrighttext"/>
              <w:rPr>
                <w:b/>
                <w:color w:val="000000" w:themeColor="text1"/>
                <w:sz w:val="22"/>
              </w:rPr>
            </w:pPr>
            <w:r w:rsidRPr="00914AC3">
              <w:rPr>
                <w:b/>
                <w:color w:val="000000" w:themeColor="text1"/>
                <w:sz w:val="22"/>
              </w:rPr>
              <w:t>Development Team</w:t>
            </w:r>
          </w:p>
        </w:tc>
      </w:tr>
      <w:tr w:rsidR="009E25E1" w:rsidRPr="00D56B65" w:rsidTr="00B34782">
        <w:tc>
          <w:tcPr>
            <w:tcW w:w="1560" w:type="dxa"/>
            <w:shd w:val="clear" w:color="auto" w:fill="auto"/>
          </w:tcPr>
          <w:p w:rsidR="009E25E1" w:rsidRPr="004A7294" w:rsidRDefault="009E25E1" w:rsidP="00B34782">
            <w:pPr>
              <w:pStyle w:val="Copyrighttext"/>
            </w:pPr>
            <w:r>
              <w:t>Content</w:t>
            </w:r>
          </w:p>
        </w:tc>
        <w:tc>
          <w:tcPr>
            <w:tcW w:w="7938" w:type="dxa"/>
            <w:shd w:val="clear" w:color="auto" w:fill="auto"/>
          </w:tcPr>
          <w:p w:rsidR="009E25E1" w:rsidRDefault="009E25E1" w:rsidP="00B34782">
            <w:pPr>
              <w:pStyle w:val="Copyrighttext"/>
            </w:pPr>
            <w:r>
              <w:t>William Angliss Institute</w:t>
            </w:r>
          </w:p>
          <w:p w:rsidR="009E25E1" w:rsidRPr="004A7294" w:rsidRDefault="009E25E1" w:rsidP="00642A7C">
            <w:pPr>
              <w:pStyle w:val="Copyrighttext"/>
              <w:spacing w:after="240"/>
            </w:pPr>
            <w:proofErr w:type="spellStart"/>
            <w:r w:rsidRPr="004A7294">
              <w:t>Macsmith</w:t>
            </w:r>
            <w:proofErr w:type="spellEnd"/>
            <w:r w:rsidRPr="004A7294">
              <w:t xml:space="preserve"> and Associates</w:t>
            </w:r>
          </w:p>
        </w:tc>
      </w:tr>
      <w:tr w:rsidR="009E25E1" w:rsidRPr="00914AC3" w:rsidTr="008361FC">
        <w:tc>
          <w:tcPr>
            <w:tcW w:w="9498" w:type="dxa"/>
            <w:gridSpan w:val="2"/>
            <w:shd w:val="clear" w:color="auto" w:fill="BFBFBF" w:themeFill="background1" w:themeFillShade="BF"/>
          </w:tcPr>
          <w:p w:rsidR="009E25E1" w:rsidRPr="00914AC3" w:rsidRDefault="009E25E1" w:rsidP="00B34782">
            <w:pPr>
              <w:pStyle w:val="Copyrighttext"/>
              <w:rPr>
                <w:b/>
                <w:color w:val="000000" w:themeColor="text1"/>
                <w:sz w:val="22"/>
              </w:rPr>
            </w:pPr>
            <w:r w:rsidRPr="00914AC3">
              <w:rPr>
                <w:b/>
                <w:color w:val="000000" w:themeColor="text1"/>
                <w:sz w:val="22"/>
              </w:rPr>
              <w:t>Disclaimer</w:t>
            </w:r>
          </w:p>
        </w:tc>
      </w:tr>
      <w:tr w:rsidR="009E25E1" w:rsidRPr="008B1042" w:rsidTr="00B34782">
        <w:tc>
          <w:tcPr>
            <w:tcW w:w="9498" w:type="dxa"/>
            <w:gridSpan w:val="2"/>
            <w:shd w:val="clear" w:color="auto" w:fill="auto"/>
          </w:tcPr>
          <w:p w:rsidR="009E25E1" w:rsidRPr="009A4001" w:rsidRDefault="009E25E1" w:rsidP="00B34782">
            <w:pPr>
              <w:pStyle w:val="Copyrighttext"/>
            </w:pPr>
            <w:r w:rsidRPr="00FF6589">
              <w:t xml:space="preserve">Every effort has been made sure that this booklet is free from error or omissions. However, you should conduct your own enquiries and seek professional advice before relying on any fact, statement or matter contained in this book. William Angliss Institute of TAFE is not responsible for any injury, loss or damage as a result of material included or omitted from this course. </w:t>
            </w:r>
          </w:p>
        </w:tc>
      </w:tr>
    </w:tbl>
    <w:p w:rsidR="000B71C3" w:rsidRDefault="000B71C3" w:rsidP="00A75482">
      <w:r>
        <w:br w:type="page"/>
      </w:r>
    </w:p>
    <w:p w:rsidR="00115388" w:rsidRPr="006C70A9" w:rsidRDefault="00642A7C" w:rsidP="007B5BDF">
      <w:pPr>
        <w:pStyle w:val="ContentsHead"/>
      </w:pPr>
      <w:bookmarkStart w:id="4" w:name="_Toc328297639"/>
      <w:bookmarkEnd w:id="1"/>
      <w:bookmarkEnd w:id="2"/>
      <w:bookmarkEnd w:id="3"/>
      <w:r w:rsidRPr="006C70A9">
        <w:lastRenderedPageBreak/>
        <w:t>Contents</w:t>
      </w:r>
      <w:bookmarkEnd w:id="4"/>
    </w:p>
    <w:p w:rsidR="008C7375" w:rsidRDefault="0062102F">
      <w:pPr>
        <w:pStyle w:val="TOC1"/>
        <w:rPr>
          <w:rStyle w:val="Hyperlink"/>
        </w:rPr>
      </w:pPr>
      <w:r>
        <w:fldChar w:fldCharType="begin"/>
      </w:r>
      <w:r>
        <w:instrText xml:space="preserve"> TOC \o "1-3" \h \z \t "Activity Head,2,Chapter Heading,1" </w:instrText>
      </w:r>
      <w:r>
        <w:fldChar w:fldCharType="separate"/>
      </w:r>
      <w:hyperlink w:anchor="_Toc328309367" w:history="1">
        <w:r w:rsidR="008C7375" w:rsidRPr="00D93375">
          <w:rPr>
            <w:rStyle w:val="Hyperlink"/>
          </w:rPr>
          <w:t>What is in these resources?</w:t>
        </w:r>
        <w:r w:rsidR="008C7375">
          <w:rPr>
            <w:webHidden/>
          </w:rPr>
          <w:tab/>
        </w:r>
        <w:r w:rsidR="008C7375">
          <w:rPr>
            <w:webHidden/>
          </w:rPr>
          <w:fldChar w:fldCharType="begin"/>
        </w:r>
        <w:r w:rsidR="008C7375">
          <w:rPr>
            <w:webHidden/>
          </w:rPr>
          <w:instrText xml:space="preserve"> PAGEREF _Toc328309367 \h </w:instrText>
        </w:r>
        <w:r w:rsidR="008C7375">
          <w:rPr>
            <w:webHidden/>
          </w:rPr>
        </w:r>
        <w:r w:rsidR="008C7375">
          <w:rPr>
            <w:webHidden/>
          </w:rPr>
          <w:fldChar w:fldCharType="separate"/>
        </w:r>
        <w:r w:rsidR="000147EE">
          <w:rPr>
            <w:webHidden/>
          </w:rPr>
          <w:t>1</w:t>
        </w:r>
        <w:r w:rsidR="008C7375">
          <w:rPr>
            <w:webHidden/>
          </w:rPr>
          <w:fldChar w:fldCharType="end"/>
        </w:r>
      </w:hyperlink>
    </w:p>
    <w:p w:rsidR="008C7375" w:rsidRPr="008C7375" w:rsidRDefault="008C7375" w:rsidP="008C7375">
      <w:pPr>
        <w:rPr>
          <w:rFonts w:eastAsiaTheme="minorEastAsia"/>
          <w:sz w:val="2"/>
          <w:szCs w:val="2"/>
        </w:rPr>
      </w:pPr>
    </w:p>
    <w:p w:rsidR="008C7375" w:rsidRDefault="007D5A83">
      <w:pPr>
        <w:pStyle w:val="TOC1"/>
        <w:rPr>
          <w:rStyle w:val="Hyperlink"/>
        </w:rPr>
      </w:pPr>
      <w:hyperlink w:anchor="_Toc328309368" w:history="1">
        <w:r w:rsidR="008C7375" w:rsidRPr="00D93375">
          <w:rPr>
            <w:rStyle w:val="Hyperlink"/>
          </w:rPr>
          <w:t>Who is the target learner group?</w:t>
        </w:r>
        <w:r w:rsidR="008C7375">
          <w:rPr>
            <w:webHidden/>
          </w:rPr>
          <w:tab/>
        </w:r>
        <w:r w:rsidR="008C7375">
          <w:rPr>
            <w:webHidden/>
          </w:rPr>
          <w:fldChar w:fldCharType="begin"/>
        </w:r>
        <w:r w:rsidR="008C7375">
          <w:rPr>
            <w:webHidden/>
          </w:rPr>
          <w:instrText xml:space="preserve"> PAGEREF _Toc328309368 \h </w:instrText>
        </w:r>
        <w:r w:rsidR="008C7375">
          <w:rPr>
            <w:webHidden/>
          </w:rPr>
        </w:r>
        <w:r w:rsidR="008C7375">
          <w:rPr>
            <w:webHidden/>
          </w:rPr>
          <w:fldChar w:fldCharType="separate"/>
        </w:r>
        <w:r w:rsidR="000147EE">
          <w:rPr>
            <w:webHidden/>
          </w:rPr>
          <w:t>2</w:t>
        </w:r>
        <w:r w:rsidR="008C7375">
          <w:rPr>
            <w:webHidden/>
          </w:rPr>
          <w:fldChar w:fldCharType="end"/>
        </w:r>
      </w:hyperlink>
    </w:p>
    <w:p w:rsidR="008C7375" w:rsidRPr="008C7375" w:rsidRDefault="008C7375" w:rsidP="008C7375">
      <w:pPr>
        <w:rPr>
          <w:rFonts w:eastAsiaTheme="minorEastAsia"/>
          <w:sz w:val="2"/>
          <w:szCs w:val="2"/>
        </w:rPr>
      </w:pPr>
    </w:p>
    <w:p w:rsidR="008C7375" w:rsidRDefault="007D5A83">
      <w:pPr>
        <w:pStyle w:val="TOC1"/>
        <w:rPr>
          <w:rStyle w:val="Hyperlink"/>
        </w:rPr>
      </w:pPr>
      <w:hyperlink w:anchor="_Toc328309369" w:history="1">
        <w:r w:rsidR="008C7375" w:rsidRPr="00D93375">
          <w:rPr>
            <w:rStyle w:val="Hyperlink"/>
          </w:rPr>
          <w:t>How do these resources help the target learners?</w:t>
        </w:r>
        <w:r w:rsidR="008C7375">
          <w:rPr>
            <w:webHidden/>
          </w:rPr>
          <w:tab/>
        </w:r>
        <w:r w:rsidR="008C7375">
          <w:rPr>
            <w:webHidden/>
          </w:rPr>
          <w:fldChar w:fldCharType="begin"/>
        </w:r>
        <w:r w:rsidR="008C7375">
          <w:rPr>
            <w:webHidden/>
          </w:rPr>
          <w:instrText xml:space="preserve"> PAGEREF _Toc328309369 \h </w:instrText>
        </w:r>
        <w:r w:rsidR="008C7375">
          <w:rPr>
            <w:webHidden/>
          </w:rPr>
        </w:r>
        <w:r w:rsidR="008C7375">
          <w:rPr>
            <w:webHidden/>
          </w:rPr>
          <w:fldChar w:fldCharType="separate"/>
        </w:r>
        <w:r w:rsidR="000147EE">
          <w:rPr>
            <w:webHidden/>
          </w:rPr>
          <w:t>2</w:t>
        </w:r>
        <w:r w:rsidR="008C7375">
          <w:rPr>
            <w:webHidden/>
          </w:rPr>
          <w:fldChar w:fldCharType="end"/>
        </w:r>
      </w:hyperlink>
    </w:p>
    <w:p w:rsidR="008C7375" w:rsidRPr="008C7375" w:rsidRDefault="008C7375" w:rsidP="008C7375">
      <w:pPr>
        <w:rPr>
          <w:rFonts w:eastAsiaTheme="minorEastAsia"/>
          <w:sz w:val="2"/>
          <w:szCs w:val="2"/>
        </w:rPr>
      </w:pPr>
    </w:p>
    <w:p w:rsidR="008C7375" w:rsidRDefault="007D5A83">
      <w:pPr>
        <w:pStyle w:val="TOC1"/>
        <w:rPr>
          <w:rStyle w:val="Hyperlink"/>
        </w:rPr>
      </w:pPr>
      <w:hyperlink w:anchor="_Toc328309370" w:history="1">
        <w:r w:rsidR="008C7375" w:rsidRPr="00D93375">
          <w:rPr>
            <w:rStyle w:val="Hyperlink"/>
          </w:rPr>
          <w:t>Using these resources</w:t>
        </w:r>
        <w:r w:rsidR="008C7375">
          <w:rPr>
            <w:webHidden/>
          </w:rPr>
          <w:tab/>
        </w:r>
        <w:r w:rsidR="008C7375">
          <w:rPr>
            <w:webHidden/>
          </w:rPr>
          <w:fldChar w:fldCharType="begin"/>
        </w:r>
        <w:r w:rsidR="008C7375">
          <w:rPr>
            <w:webHidden/>
          </w:rPr>
          <w:instrText xml:space="preserve"> PAGEREF _Toc328309370 \h </w:instrText>
        </w:r>
        <w:r w:rsidR="008C7375">
          <w:rPr>
            <w:webHidden/>
          </w:rPr>
        </w:r>
        <w:r w:rsidR="008C7375">
          <w:rPr>
            <w:webHidden/>
          </w:rPr>
          <w:fldChar w:fldCharType="separate"/>
        </w:r>
        <w:r w:rsidR="000147EE">
          <w:rPr>
            <w:webHidden/>
          </w:rPr>
          <w:t>3</w:t>
        </w:r>
        <w:r w:rsidR="008C7375">
          <w:rPr>
            <w:webHidden/>
          </w:rPr>
          <w:fldChar w:fldCharType="end"/>
        </w:r>
      </w:hyperlink>
    </w:p>
    <w:p w:rsidR="008C7375" w:rsidRPr="008C7375" w:rsidRDefault="008C7375" w:rsidP="008C7375">
      <w:pPr>
        <w:rPr>
          <w:rFonts w:eastAsiaTheme="minorEastAsia"/>
          <w:sz w:val="2"/>
          <w:szCs w:val="2"/>
        </w:rPr>
      </w:pPr>
    </w:p>
    <w:p w:rsidR="008C7375" w:rsidRDefault="007D5A83">
      <w:pPr>
        <w:pStyle w:val="TOC1"/>
        <w:rPr>
          <w:rStyle w:val="Hyperlink"/>
        </w:rPr>
      </w:pPr>
      <w:hyperlink w:anchor="_Toc328309371" w:history="1">
        <w:r w:rsidR="008C7375" w:rsidRPr="00D93375">
          <w:rPr>
            <w:rStyle w:val="Hyperlink"/>
          </w:rPr>
          <w:t>Working with learners with LLN needs</w:t>
        </w:r>
        <w:r w:rsidR="008C7375">
          <w:rPr>
            <w:webHidden/>
          </w:rPr>
          <w:tab/>
        </w:r>
        <w:r w:rsidR="008C7375">
          <w:rPr>
            <w:webHidden/>
          </w:rPr>
          <w:fldChar w:fldCharType="begin"/>
        </w:r>
        <w:r w:rsidR="008C7375">
          <w:rPr>
            <w:webHidden/>
          </w:rPr>
          <w:instrText xml:space="preserve"> PAGEREF _Toc328309371 \h </w:instrText>
        </w:r>
        <w:r w:rsidR="008C7375">
          <w:rPr>
            <w:webHidden/>
          </w:rPr>
        </w:r>
        <w:r w:rsidR="008C7375">
          <w:rPr>
            <w:webHidden/>
          </w:rPr>
          <w:fldChar w:fldCharType="separate"/>
        </w:r>
        <w:r w:rsidR="000147EE">
          <w:rPr>
            <w:webHidden/>
          </w:rPr>
          <w:t>4</w:t>
        </w:r>
        <w:r w:rsidR="008C7375">
          <w:rPr>
            <w:webHidden/>
          </w:rPr>
          <w:fldChar w:fldCharType="end"/>
        </w:r>
      </w:hyperlink>
    </w:p>
    <w:p w:rsidR="008C7375" w:rsidRPr="008C7375" w:rsidRDefault="008C7375" w:rsidP="008C7375">
      <w:pPr>
        <w:rPr>
          <w:rFonts w:eastAsiaTheme="minorEastAsia"/>
          <w:sz w:val="2"/>
          <w:szCs w:val="2"/>
        </w:rPr>
      </w:pPr>
    </w:p>
    <w:p w:rsidR="008C7375" w:rsidRDefault="007D5A83">
      <w:pPr>
        <w:pStyle w:val="TOC1"/>
        <w:rPr>
          <w:rStyle w:val="Hyperlink"/>
        </w:rPr>
      </w:pPr>
      <w:hyperlink w:anchor="_Toc328309372" w:history="1">
        <w:r w:rsidR="008C7375" w:rsidRPr="00D93375">
          <w:rPr>
            <w:rStyle w:val="Hyperlink"/>
          </w:rPr>
          <w:t>Working with Indigenous learners</w:t>
        </w:r>
        <w:r w:rsidR="008C7375">
          <w:rPr>
            <w:webHidden/>
          </w:rPr>
          <w:tab/>
        </w:r>
        <w:r w:rsidR="008C7375">
          <w:rPr>
            <w:webHidden/>
          </w:rPr>
          <w:fldChar w:fldCharType="begin"/>
        </w:r>
        <w:r w:rsidR="008C7375">
          <w:rPr>
            <w:webHidden/>
          </w:rPr>
          <w:instrText xml:space="preserve"> PAGEREF _Toc328309372 \h </w:instrText>
        </w:r>
        <w:r w:rsidR="008C7375">
          <w:rPr>
            <w:webHidden/>
          </w:rPr>
        </w:r>
        <w:r w:rsidR="008C7375">
          <w:rPr>
            <w:webHidden/>
          </w:rPr>
          <w:fldChar w:fldCharType="separate"/>
        </w:r>
        <w:r w:rsidR="000147EE">
          <w:rPr>
            <w:webHidden/>
          </w:rPr>
          <w:t>5</w:t>
        </w:r>
        <w:r w:rsidR="008C7375">
          <w:rPr>
            <w:webHidden/>
          </w:rPr>
          <w:fldChar w:fldCharType="end"/>
        </w:r>
      </w:hyperlink>
    </w:p>
    <w:p w:rsidR="008C7375" w:rsidRPr="008C7375" w:rsidRDefault="008C7375" w:rsidP="008C7375">
      <w:pPr>
        <w:rPr>
          <w:rFonts w:eastAsiaTheme="minorEastAsia"/>
          <w:sz w:val="2"/>
          <w:szCs w:val="2"/>
        </w:rPr>
      </w:pPr>
    </w:p>
    <w:p w:rsidR="008C7375" w:rsidRDefault="007D5A83">
      <w:pPr>
        <w:pStyle w:val="TOC1"/>
        <w:rPr>
          <w:rFonts w:asciiTheme="minorHAnsi" w:eastAsiaTheme="minorEastAsia" w:hAnsiTheme="minorHAnsi" w:cstheme="minorBidi"/>
          <w:b w:val="0"/>
          <w:sz w:val="22"/>
          <w:szCs w:val="22"/>
          <w:lang w:eastAsia="en-AU"/>
        </w:rPr>
      </w:pPr>
      <w:hyperlink w:anchor="_Toc328309373" w:history="1">
        <w:r w:rsidR="008C7375" w:rsidRPr="00D93375">
          <w:rPr>
            <w:rStyle w:val="Hyperlink"/>
          </w:rPr>
          <w:t>Assessing learners with LLN needs</w:t>
        </w:r>
        <w:r w:rsidR="008C7375">
          <w:rPr>
            <w:webHidden/>
          </w:rPr>
          <w:tab/>
        </w:r>
        <w:r w:rsidR="008C7375">
          <w:rPr>
            <w:webHidden/>
          </w:rPr>
          <w:fldChar w:fldCharType="begin"/>
        </w:r>
        <w:r w:rsidR="008C7375">
          <w:rPr>
            <w:webHidden/>
          </w:rPr>
          <w:instrText xml:space="preserve"> PAGEREF _Toc328309373 \h </w:instrText>
        </w:r>
        <w:r w:rsidR="008C7375">
          <w:rPr>
            <w:webHidden/>
          </w:rPr>
        </w:r>
        <w:r w:rsidR="008C7375">
          <w:rPr>
            <w:webHidden/>
          </w:rPr>
          <w:fldChar w:fldCharType="separate"/>
        </w:r>
        <w:r w:rsidR="000147EE">
          <w:rPr>
            <w:webHidden/>
          </w:rPr>
          <w:t>7</w:t>
        </w:r>
        <w:r w:rsidR="008C7375">
          <w:rPr>
            <w:webHidden/>
          </w:rPr>
          <w:fldChar w:fldCharType="end"/>
        </w:r>
      </w:hyperlink>
    </w:p>
    <w:p w:rsidR="008C7375" w:rsidRPr="008C7375" w:rsidRDefault="007D5A83" w:rsidP="008C7375">
      <w:pPr>
        <w:pStyle w:val="TOC2"/>
        <w:rPr>
          <w:rFonts w:asciiTheme="minorHAnsi" w:eastAsiaTheme="minorEastAsia" w:hAnsiTheme="minorHAnsi" w:cstheme="minorBidi"/>
          <w:b/>
          <w:i w:val="0"/>
          <w:sz w:val="22"/>
          <w:szCs w:val="22"/>
          <w:lang w:eastAsia="en-AU"/>
        </w:rPr>
      </w:pPr>
      <w:hyperlink w:anchor="_Toc328309374" w:history="1">
        <w:r w:rsidR="008C7375" w:rsidRPr="008C7375">
          <w:rPr>
            <w:rStyle w:val="Hyperlink"/>
            <w:i w:val="0"/>
          </w:rPr>
          <w:t>Designing good questions</w:t>
        </w:r>
        <w:r w:rsidR="008C7375" w:rsidRPr="008C7375">
          <w:rPr>
            <w:i w:val="0"/>
            <w:webHidden/>
          </w:rPr>
          <w:tab/>
        </w:r>
        <w:r w:rsidR="008C7375" w:rsidRPr="008C7375">
          <w:rPr>
            <w:i w:val="0"/>
            <w:webHidden/>
          </w:rPr>
          <w:fldChar w:fldCharType="begin"/>
        </w:r>
        <w:r w:rsidR="008C7375" w:rsidRPr="008C7375">
          <w:rPr>
            <w:i w:val="0"/>
            <w:webHidden/>
          </w:rPr>
          <w:instrText xml:space="preserve"> PAGEREF _Toc328309374 \h </w:instrText>
        </w:r>
        <w:r w:rsidR="008C7375" w:rsidRPr="008C7375">
          <w:rPr>
            <w:i w:val="0"/>
            <w:webHidden/>
          </w:rPr>
        </w:r>
        <w:r w:rsidR="008C7375" w:rsidRPr="008C7375">
          <w:rPr>
            <w:i w:val="0"/>
            <w:webHidden/>
          </w:rPr>
          <w:fldChar w:fldCharType="separate"/>
        </w:r>
        <w:r w:rsidR="000147EE">
          <w:rPr>
            <w:i w:val="0"/>
            <w:webHidden/>
          </w:rPr>
          <w:t>9</w:t>
        </w:r>
        <w:r w:rsidR="008C7375" w:rsidRPr="008C7375">
          <w:rPr>
            <w:i w:val="0"/>
            <w:webHidden/>
          </w:rPr>
          <w:fldChar w:fldCharType="end"/>
        </w:r>
      </w:hyperlink>
    </w:p>
    <w:p w:rsidR="008C7375" w:rsidRPr="008C7375" w:rsidRDefault="007D5A83" w:rsidP="008C7375">
      <w:pPr>
        <w:pStyle w:val="TOC2"/>
        <w:rPr>
          <w:rFonts w:asciiTheme="minorHAnsi" w:eastAsiaTheme="minorEastAsia" w:hAnsiTheme="minorHAnsi" w:cstheme="minorBidi"/>
          <w:b/>
          <w:i w:val="0"/>
          <w:sz w:val="22"/>
          <w:szCs w:val="22"/>
          <w:lang w:eastAsia="en-AU"/>
        </w:rPr>
      </w:pPr>
      <w:hyperlink w:anchor="_Toc328309375" w:history="1">
        <w:r w:rsidR="008C7375" w:rsidRPr="008C7375">
          <w:rPr>
            <w:rStyle w:val="Hyperlink"/>
            <w:i w:val="0"/>
          </w:rPr>
          <w:t>Model of this assessment approach</w:t>
        </w:r>
        <w:r w:rsidR="008C7375" w:rsidRPr="008C7375">
          <w:rPr>
            <w:i w:val="0"/>
            <w:webHidden/>
          </w:rPr>
          <w:tab/>
        </w:r>
        <w:r w:rsidR="008C7375" w:rsidRPr="008C7375">
          <w:rPr>
            <w:i w:val="0"/>
            <w:webHidden/>
          </w:rPr>
          <w:fldChar w:fldCharType="begin"/>
        </w:r>
        <w:r w:rsidR="008C7375" w:rsidRPr="008C7375">
          <w:rPr>
            <w:i w:val="0"/>
            <w:webHidden/>
          </w:rPr>
          <w:instrText xml:space="preserve"> PAGEREF _Toc328309375 \h </w:instrText>
        </w:r>
        <w:r w:rsidR="008C7375" w:rsidRPr="008C7375">
          <w:rPr>
            <w:i w:val="0"/>
            <w:webHidden/>
          </w:rPr>
        </w:r>
        <w:r w:rsidR="008C7375" w:rsidRPr="008C7375">
          <w:rPr>
            <w:i w:val="0"/>
            <w:webHidden/>
          </w:rPr>
          <w:fldChar w:fldCharType="separate"/>
        </w:r>
        <w:r w:rsidR="000147EE">
          <w:rPr>
            <w:i w:val="0"/>
            <w:webHidden/>
          </w:rPr>
          <w:t>11</w:t>
        </w:r>
        <w:r w:rsidR="008C7375" w:rsidRPr="008C7375">
          <w:rPr>
            <w:i w:val="0"/>
            <w:webHidden/>
          </w:rPr>
          <w:fldChar w:fldCharType="end"/>
        </w:r>
      </w:hyperlink>
    </w:p>
    <w:p w:rsidR="008C7375" w:rsidRPr="008C7375" w:rsidRDefault="007D5A83" w:rsidP="008C7375">
      <w:pPr>
        <w:pStyle w:val="TOC2"/>
        <w:rPr>
          <w:rFonts w:asciiTheme="minorHAnsi" w:eastAsiaTheme="minorEastAsia" w:hAnsiTheme="minorHAnsi" w:cstheme="minorBidi"/>
          <w:b/>
          <w:i w:val="0"/>
          <w:sz w:val="22"/>
          <w:szCs w:val="22"/>
          <w:lang w:eastAsia="en-AU"/>
        </w:rPr>
      </w:pPr>
      <w:hyperlink w:anchor="_Toc328309376" w:history="1">
        <w:r w:rsidR="008C7375" w:rsidRPr="008C7375">
          <w:rPr>
            <w:rStyle w:val="Hyperlink"/>
            <w:i w:val="0"/>
          </w:rPr>
          <w:t>LLN requirements of the unit</w:t>
        </w:r>
        <w:r w:rsidR="008C7375" w:rsidRPr="008C7375">
          <w:rPr>
            <w:i w:val="0"/>
            <w:webHidden/>
          </w:rPr>
          <w:tab/>
        </w:r>
        <w:r w:rsidR="008C7375" w:rsidRPr="008C7375">
          <w:rPr>
            <w:i w:val="0"/>
            <w:webHidden/>
          </w:rPr>
          <w:fldChar w:fldCharType="begin"/>
        </w:r>
        <w:r w:rsidR="008C7375" w:rsidRPr="008C7375">
          <w:rPr>
            <w:i w:val="0"/>
            <w:webHidden/>
          </w:rPr>
          <w:instrText xml:space="preserve"> PAGEREF _Toc328309376 \h </w:instrText>
        </w:r>
        <w:r w:rsidR="008C7375" w:rsidRPr="008C7375">
          <w:rPr>
            <w:i w:val="0"/>
            <w:webHidden/>
          </w:rPr>
        </w:r>
        <w:r w:rsidR="008C7375" w:rsidRPr="008C7375">
          <w:rPr>
            <w:i w:val="0"/>
            <w:webHidden/>
          </w:rPr>
          <w:fldChar w:fldCharType="separate"/>
        </w:r>
        <w:r w:rsidR="000147EE">
          <w:rPr>
            <w:i w:val="0"/>
            <w:webHidden/>
          </w:rPr>
          <w:t>13</w:t>
        </w:r>
        <w:r w:rsidR="008C7375" w:rsidRPr="008C7375">
          <w:rPr>
            <w:i w:val="0"/>
            <w:webHidden/>
          </w:rPr>
          <w:fldChar w:fldCharType="end"/>
        </w:r>
      </w:hyperlink>
    </w:p>
    <w:p w:rsidR="008C7375" w:rsidRPr="008C7375" w:rsidRDefault="007D5A83" w:rsidP="008C7375">
      <w:pPr>
        <w:pStyle w:val="TOC2"/>
        <w:rPr>
          <w:rFonts w:asciiTheme="minorHAnsi" w:eastAsiaTheme="minorEastAsia" w:hAnsiTheme="minorHAnsi" w:cstheme="minorBidi"/>
          <w:b/>
          <w:sz w:val="22"/>
          <w:szCs w:val="22"/>
          <w:lang w:eastAsia="en-AU"/>
        </w:rPr>
      </w:pPr>
      <w:hyperlink w:anchor="_Toc328309377" w:history="1">
        <w:r w:rsidR="008C7375" w:rsidRPr="008C7375">
          <w:rPr>
            <w:rStyle w:val="Hyperlink"/>
            <w:i w:val="0"/>
          </w:rPr>
          <w:t>Example: SITXOHS002B Follow workplace hygiene procedures</w:t>
        </w:r>
        <w:r w:rsidR="008C7375" w:rsidRPr="008C7375">
          <w:rPr>
            <w:webHidden/>
          </w:rPr>
          <w:tab/>
        </w:r>
        <w:r w:rsidR="008C7375" w:rsidRPr="008C7375">
          <w:rPr>
            <w:webHidden/>
          </w:rPr>
          <w:fldChar w:fldCharType="begin"/>
        </w:r>
        <w:r w:rsidR="008C7375" w:rsidRPr="008C7375">
          <w:rPr>
            <w:webHidden/>
          </w:rPr>
          <w:instrText xml:space="preserve"> PAGEREF _Toc328309377 \h </w:instrText>
        </w:r>
        <w:r w:rsidR="008C7375" w:rsidRPr="008C7375">
          <w:rPr>
            <w:webHidden/>
          </w:rPr>
        </w:r>
        <w:r w:rsidR="008C7375" w:rsidRPr="008C7375">
          <w:rPr>
            <w:webHidden/>
          </w:rPr>
          <w:fldChar w:fldCharType="separate"/>
        </w:r>
        <w:r w:rsidR="000147EE">
          <w:rPr>
            <w:webHidden/>
          </w:rPr>
          <w:t>14</w:t>
        </w:r>
        <w:r w:rsidR="008C7375" w:rsidRPr="008C7375">
          <w:rPr>
            <w:webHidden/>
          </w:rPr>
          <w:fldChar w:fldCharType="end"/>
        </w:r>
      </w:hyperlink>
    </w:p>
    <w:p w:rsidR="00642A7C" w:rsidRDefault="0062102F" w:rsidP="00642A7C">
      <w:pPr>
        <w:pStyle w:val="BodyText"/>
      </w:pPr>
      <w:r>
        <w:fldChar w:fldCharType="end"/>
      </w:r>
    </w:p>
    <w:p w:rsidR="00642A7C" w:rsidRDefault="00642A7C" w:rsidP="00642A7C">
      <w:pPr>
        <w:pStyle w:val="BodyText"/>
        <w:sectPr w:rsidR="00642A7C" w:rsidSect="00642A7C">
          <w:headerReference w:type="even" r:id="rId11"/>
          <w:headerReference w:type="default" r:id="rId12"/>
          <w:footerReference w:type="even" r:id="rId13"/>
          <w:footerReference w:type="default" r:id="rId14"/>
          <w:pgSz w:w="11906" w:h="16838" w:code="9"/>
          <w:pgMar w:top="1440" w:right="1440" w:bottom="1440" w:left="1440" w:header="709" w:footer="709" w:gutter="0"/>
          <w:pgNumType w:fmt="lowerRoman"/>
          <w:cols w:space="708"/>
          <w:titlePg/>
          <w:docGrid w:linePitch="360"/>
        </w:sectPr>
      </w:pPr>
    </w:p>
    <w:p w:rsidR="00A70CCA" w:rsidRDefault="00A70CCA" w:rsidP="00642A7C">
      <w:pPr>
        <w:pStyle w:val="BodyText"/>
      </w:pPr>
    </w:p>
    <w:p w:rsidR="00A70CCA" w:rsidRDefault="00A70CCA" w:rsidP="00642A7C">
      <w:pPr>
        <w:pStyle w:val="BodyText"/>
      </w:pPr>
    </w:p>
    <w:p w:rsidR="00A70CCA" w:rsidRPr="00642A7C" w:rsidRDefault="00A70CCA" w:rsidP="00642A7C">
      <w:pPr>
        <w:pStyle w:val="BodyText"/>
        <w:sectPr w:rsidR="00A70CCA" w:rsidRPr="00642A7C" w:rsidSect="00642A7C">
          <w:type w:val="continuous"/>
          <w:pgSz w:w="11906" w:h="16838" w:code="9"/>
          <w:pgMar w:top="1440" w:right="1440" w:bottom="1440" w:left="1440" w:header="709" w:footer="709" w:gutter="0"/>
          <w:cols w:space="708"/>
          <w:titlePg/>
          <w:docGrid w:linePitch="360"/>
        </w:sectPr>
      </w:pPr>
    </w:p>
    <w:p w:rsidR="00534760" w:rsidRPr="007B5BDF" w:rsidRDefault="00534760" w:rsidP="007B5BDF">
      <w:pPr>
        <w:pStyle w:val="ContentsHead"/>
      </w:pPr>
      <w:bookmarkStart w:id="5" w:name="_Toc328309367"/>
      <w:r w:rsidRPr="007B5BDF">
        <w:lastRenderedPageBreak/>
        <w:t xml:space="preserve">What is in </w:t>
      </w:r>
      <w:r w:rsidR="00200B39" w:rsidRPr="007B5BDF">
        <w:t>these resources</w:t>
      </w:r>
      <w:r w:rsidRPr="007B5BDF">
        <w:t>?</w:t>
      </w:r>
      <w:bookmarkEnd w:id="5"/>
    </w:p>
    <w:p w:rsidR="00200B39" w:rsidRPr="00717A0D" w:rsidRDefault="00200B39" w:rsidP="00200B39">
      <w:pPr>
        <w:pStyle w:val="Body"/>
      </w:pPr>
      <w:r w:rsidRPr="00717A0D">
        <w:t>This Trainer Guide is part of a set of resources to support delivery of 9 units from qualifications in the SIT0</w:t>
      </w:r>
      <w:r>
        <w:t>7 Hospitality Training Package.</w:t>
      </w:r>
    </w:p>
    <w:p w:rsidR="00200B39" w:rsidRPr="00717A0D" w:rsidRDefault="00200B39" w:rsidP="00200B39">
      <w:pPr>
        <w:pStyle w:val="Body"/>
      </w:pPr>
      <w:r w:rsidRPr="00717A0D">
        <w:t>These units are:</w:t>
      </w:r>
    </w:p>
    <w:p w:rsidR="00200B39" w:rsidRPr="00200B39" w:rsidRDefault="00200B39" w:rsidP="00375F69">
      <w:pPr>
        <w:pStyle w:val="BulletList1"/>
        <w:spacing w:before="60" w:after="60"/>
      </w:pPr>
      <w:r w:rsidRPr="00200B39">
        <w:t>SITHIND001B Develop and update hospitality industry knowledge</w:t>
      </w:r>
    </w:p>
    <w:p w:rsidR="00200B39" w:rsidRPr="00200B39" w:rsidRDefault="00200B39" w:rsidP="00375F69">
      <w:pPr>
        <w:pStyle w:val="BulletList1"/>
        <w:spacing w:before="60" w:after="60"/>
      </w:pPr>
      <w:r w:rsidRPr="00200B39">
        <w:t>SITXCOM001A Work with colleagues and customers</w:t>
      </w:r>
    </w:p>
    <w:p w:rsidR="00200B39" w:rsidRPr="00200B39" w:rsidRDefault="00200B39" w:rsidP="00375F69">
      <w:pPr>
        <w:pStyle w:val="BulletList1"/>
        <w:spacing w:before="60" w:after="60"/>
      </w:pPr>
      <w:r w:rsidRPr="00200B39">
        <w:t>SITXCOM002A Work in a socially diverse environment</w:t>
      </w:r>
    </w:p>
    <w:p w:rsidR="00200B39" w:rsidRPr="00200B39" w:rsidRDefault="00200B39" w:rsidP="00375F69">
      <w:pPr>
        <w:pStyle w:val="BulletList1"/>
        <w:spacing w:before="60" w:after="60"/>
      </w:pPr>
      <w:r w:rsidRPr="00200B39">
        <w:t>SITXOHS001B Follow health, safety and security procedures</w:t>
      </w:r>
    </w:p>
    <w:p w:rsidR="00200B39" w:rsidRPr="00200B39" w:rsidRDefault="00200B39" w:rsidP="00375F69">
      <w:pPr>
        <w:pStyle w:val="BulletList1"/>
        <w:spacing w:before="60" w:after="60"/>
      </w:pPr>
      <w:r w:rsidRPr="00200B39">
        <w:t xml:space="preserve">SITXOHS002A Follow workplace hygiene procedures </w:t>
      </w:r>
    </w:p>
    <w:p w:rsidR="00200B39" w:rsidRPr="00200B39" w:rsidRDefault="00200B39" w:rsidP="00375F69">
      <w:pPr>
        <w:pStyle w:val="BulletList1"/>
        <w:spacing w:before="60" w:after="60"/>
      </w:pPr>
      <w:r w:rsidRPr="00200B39">
        <w:t>SITHACS005B Prepare rooms for guests</w:t>
      </w:r>
    </w:p>
    <w:p w:rsidR="00200B39" w:rsidRPr="00200B39" w:rsidRDefault="00200B39" w:rsidP="00375F69">
      <w:pPr>
        <w:pStyle w:val="BulletList1"/>
        <w:spacing w:before="60" w:after="60"/>
      </w:pPr>
      <w:r w:rsidRPr="00200B39">
        <w:t>SITHACS006B Clean premises and equipment</w:t>
      </w:r>
    </w:p>
    <w:p w:rsidR="00200B39" w:rsidRPr="00200B39" w:rsidRDefault="00200B39" w:rsidP="00375F69">
      <w:pPr>
        <w:pStyle w:val="BulletList1"/>
        <w:spacing w:before="60" w:after="60"/>
      </w:pPr>
      <w:r w:rsidRPr="00200B39">
        <w:t>SITHCCC003B Receive and store kitchen supplies</w:t>
      </w:r>
    </w:p>
    <w:p w:rsidR="00200B39" w:rsidRPr="00200B39" w:rsidRDefault="00200B39" w:rsidP="00375F69">
      <w:pPr>
        <w:pStyle w:val="BulletList1"/>
        <w:spacing w:before="60" w:after="60"/>
      </w:pPr>
      <w:r w:rsidRPr="00200B39">
        <w:t>SITHCCC004B Clean and maintain kitchen premises.</w:t>
      </w:r>
    </w:p>
    <w:p w:rsidR="00200B39" w:rsidRPr="00717A0D" w:rsidRDefault="00200B39" w:rsidP="00C545B3">
      <w:pPr>
        <w:pStyle w:val="Body"/>
        <w:spacing w:before="240"/>
      </w:pPr>
      <w:r w:rsidRPr="00717A0D">
        <w:t>The resources have 3 components:</w:t>
      </w:r>
    </w:p>
    <w:p w:rsidR="00200B39" w:rsidRPr="00200B39" w:rsidRDefault="00200B39" w:rsidP="00DE47B1">
      <w:pPr>
        <w:pStyle w:val="Body"/>
        <w:numPr>
          <w:ilvl w:val="0"/>
          <w:numId w:val="12"/>
        </w:numPr>
        <w:rPr>
          <w:b/>
        </w:rPr>
      </w:pPr>
      <w:r w:rsidRPr="00200B39">
        <w:rPr>
          <w:b/>
        </w:rPr>
        <w:t>Learner Workbook</w:t>
      </w:r>
    </w:p>
    <w:p w:rsidR="00200B39" w:rsidRDefault="00200B39" w:rsidP="00200B39">
      <w:pPr>
        <w:pStyle w:val="Body"/>
        <w:ind w:left="364"/>
      </w:pPr>
      <w:r w:rsidRPr="00717A0D">
        <w:t>There is one for each unit. It is designed to help trainers deliver the underpinning knowledge component of th</w:t>
      </w:r>
      <w:r>
        <w:t xml:space="preserve">e </w:t>
      </w:r>
      <w:r w:rsidRPr="00583649">
        <w:t>unit</w:t>
      </w:r>
      <w:r>
        <w:t>,</w:t>
      </w:r>
      <w:r w:rsidRPr="00583649">
        <w:t xml:space="preserve"> the material which often makes more literacy demands on learners. It also provides activities which focus</w:t>
      </w:r>
      <w:r>
        <w:t xml:space="preserve"> on the </w:t>
      </w:r>
      <w:r w:rsidRPr="00717A0D">
        <w:t>language, literacy and numeracy (LLN)</w:t>
      </w:r>
      <w:r>
        <w:t xml:space="preserve"> requirements of the unit.</w:t>
      </w:r>
    </w:p>
    <w:p w:rsidR="00200B39" w:rsidRDefault="00200B39" w:rsidP="00200B39">
      <w:pPr>
        <w:pStyle w:val="Body"/>
        <w:ind w:left="364"/>
      </w:pPr>
      <w:r w:rsidRPr="00717A0D">
        <w:t xml:space="preserve">It contains information and activities with </w:t>
      </w:r>
      <w:r>
        <w:t xml:space="preserve">LLN </w:t>
      </w:r>
      <w:r w:rsidRPr="00717A0D">
        <w:t xml:space="preserve">levels appropriate for learners enrolled in SIT10207 </w:t>
      </w:r>
      <w:r w:rsidRPr="00542A8A">
        <w:t>Certificate I in Hospitality and SIT20207 Certificate II in Hospitality. These levels should also reflect the LLN demands of the relevant hospitality job roles.</w:t>
      </w:r>
    </w:p>
    <w:p w:rsidR="00200B39" w:rsidRPr="00200B39" w:rsidRDefault="00200B39" w:rsidP="00DE47B1">
      <w:pPr>
        <w:pStyle w:val="Body"/>
        <w:numPr>
          <w:ilvl w:val="0"/>
          <w:numId w:val="12"/>
        </w:numPr>
        <w:spacing w:before="240"/>
        <w:rPr>
          <w:b/>
        </w:rPr>
      </w:pPr>
      <w:r w:rsidRPr="00200B39">
        <w:rPr>
          <w:b/>
        </w:rPr>
        <w:t xml:space="preserve">General Trainer’s Guide </w:t>
      </w:r>
    </w:p>
    <w:p w:rsidR="00200B39" w:rsidRPr="004B7537" w:rsidRDefault="00200B39" w:rsidP="00200B39">
      <w:pPr>
        <w:pStyle w:val="ListParagraph"/>
        <w:spacing w:before="120" w:after="120"/>
        <w:ind w:left="360"/>
        <w:contextualSpacing w:val="0"/>
        <w:rPr>
          <w:rFonts w:ascii="Arial" w:hAnsi="Arial" w:cs="Arial"/>
          <w:sz w:val="20"/>
          <w:szCs w:val="22"/>
        </w:rPr>
      </w:pPr>
      <w:r w:rsidRPr="00200B39">
        <w:rPr>
          <w:rFonts w:ascii="Arial" w:hAnsi="Arial" w:cs="Arial"/>
          <w:sz w:val="20"/>
          <w:szCs w:val="22"/>
        </w:rPr>
        <w:t>This single guide contains information to assist trainers to</w:t>
      </w:r>
      <w:r w:rsidRPr="008642B8">
        <w:rPr>
          <w:rFonts w:ascii="Arial" w:hAnsi="Arial" w:cs="Arial"/>
          <w:sz w:val="20"/>
          <w:szCs w:val="22"/>
        </w:rPr>
        <w:t xml:space="preserve"> understand:</w:t>
      </w:r>
    </w:p>
    <w:p w:rsidR="00200B39" w:rsidRDefault="00200B39" w:rsidP="00375F69">
      <w:pPr>
        <w:pStyle w:val="BulletList1"/>
        <w:spacing w:before="60" w:after="60"/>
        <w:ind w:left="993"/>
      </w:pPr>
      <w:r w:rsidRPr="007366CB">
        <w:t xml:space="preserve">the </w:t>
      </w:r>
      <w:r>
        <w:t>purpose and design of the resources</w:t>
      </w:r>
    </w:p>
    <w:p w:rsidR="00200B39" w:rsidRDefault="00200B39" w:rsidP="00375F69">
      <w:pPr>
        <w:pStyle w:val="BulletList1"/>
        <w:spacing w:before="60" w:after="60"/>
        <w:ind w:left="993"/>
      </w:pPr>
      <w:r>
        <w:t>strategies for working with</w:t>
      </w:r>
      <w:r w:rsidRPr="007366CB">
        <w:t xml:space="preserve"> learners with lower LLN levels</w:t>
      </w:r>
    </w:p>
    <w:p w:rsidR="00200B39" w:rsidRDefault="00200B39" w:rsidP="00375F69">
      <w:pPr>
        <w:pStyle w:val="BulletList1"/>
        <w:spacing w:before="60" w:after="60"/>
        <w:ind w:left="993"/>
      </w:pPr>
      <w:r>
        <w:t>strategies for working with Indigenous learners</w:t>
      </w:r>
    </w:p>
    <w:p w:rsidR="00200B39" w:rsidRDefault="00200B39" w:rsidP="00375F69">
      <w:pPr>
        <w:pStyle w:val="BulletList1"/>
        <w:spacing w:before="60" w:after="60"/>
        <w:ind w:left="993"/>
      </w:pPr>
      <w:proofErr w:type="gramStart"/>
      <w:r>
        <w:t>strategies</w:t>
      </w:r>
      <w:proofErr w:type="gramEnd"/>
      <w:r>
        <w:t xml:space="preserve"> for designing and conducting assessment  appropriate to these learner groups</w:t>
      </w:r>
      <w:r w:rsidRPr="007366CB">
        <w:t xml:space="preserve"> and AQF levels</w:t>
      </w:r>
      <w:r>
        <w:t>.</w:t>
      </w:r>
    </w:p>
    <w:p w:rsidR="00200B39" w:rsidRPr="00200B39" w:rsidRDefault="00200B39" w:rsidP="00DE47B1">
      <w:pPr>
        <w:pStyle w:val="Body"/>
        <w:numPr>
          <w:ilvl w:val="0"/>
          <w:numId w:val="12"/>
        </w:numPr>
        <w:spacing w:before="240"/>
        <w:rPr>
          <w:b/>
        </w:rPr>
      </w:pPr>
      <w:r w:rsidRPr="00200B39">
        <w:rPr>
          <w:b/>
        </w:rPr>
        <w:t xml:space="preserve">Trainer’s Guide to the activities </w:t>
      </w:r>
    </w:p>
    <w:p w:rsidR="00200B39" w:rsidRPr="00200B39" w:rsidRDefault="00200B39" w:rsidP="00375F69">
      <w:pPr>
        <w:pStyle w:val="ListParagraph"/>
        <w:spacing w:before="60" w:after="60"/>
        <w:ind w:left="360"/>
        <w:contextualSpacing w:val="0"/>
        <w:rPr>
          <w:rFonts w:ascii="Arial" w:hAnsi="Arial" w:cs="Arial"/>
          <w:sz w:val="20"/>
          <w:szCs w:val="22"/>
        </w:rPr>
      </w:pPr>
      <w:r w:rsidRPr="00200B39">
        <w:rPr>
          <w:rFonts w:ascii="Arial" w:hAnsi="Arial" w:cs="Arial"/>
          <w:sz w:val="20"/>
          <w:szCs w:val="22"/>
        </w:rPr>
        <w:t>There is one of these for each unit. It contains:</w:t>
      </w:r>
    </w:p>
    <w:p w:rsidR="00200B39" w:rsidRDefault="00200B39" w:rsidP="00375F69">
      <w:pPr>
        <w:pStyle w:val="BulletList1"/>
        <w:spacing w:before="60" w:after="60"/>
        <w:ind w:left="993"/>
      </w:pPr>
      <w:r>
        <w:t>a summary of the LLN requirements of that unit</w:t>
      </w:r>
    </w:p>
    <w:p w:rsidR="00C545B3" w:rsidRDefault="00200B39" w:rsidP="00375F69">
      <w:pPr>
        <w:pStyle w:val="BulletList1"/>
        <w:spacing w:before="60" w:after="60"/>
        <w:ind w:left="993"/>
      </w:pPr>
      <w:proofErr w:type="gramStart"/>
      <w:r w:rsidRPr="00542A8A">
        <w:t>advice</w:t>
      </w:r>
      <w:proofErr w:type="gramEnd"/>
      <w:r w:rsidRPr="00542A8A">
        <w:t xml:space="preserve"> on using the learner workbook activities for that unit</w:t>
      </w:r>
      <w:r>
        <w:t>.</w:t>
      </w:r>
      <w:bookmarkStart w:id="6" w:name="_Toc325370837"/>
      <w:bookmarkStart w:id="7" w:name="_Toc328309368"/>
    </w:p>
    <w:p w:rsidR="00375F69" w:rsidRPr="00375F69" w:rsidRDefault="00375F69" w:rsidP="00C545B3">
      <w:pPr>
        <w:pStyle w:val="BulletList1"/>
        <w:spacing w:after="0"/>
        <w:ind w:left="993"/>
      </w:pPr>
      <w:r>
        <w:br w:type="page"/>
      </w:r>
    </w:p>
    <w:p w:rsidR="00200B39" w:rsidRPr="007B5BDF" w:rsidRDefault="00200B39" w:rsidP="007B5BDF">
      <w:pPr>
        <w:pStyle w:val="ContentsHead"/>
      </w:pPr>
      <w:r w:rsidRPr="007B5BDF">
        <w:lastRenderedPageBreak/>
        <w:t>Who is the target learner group?</w:t>
      </w:r>
      <w:bookmarkEnd w:id="6"/>
      <w:bookmarkEnd w:id="7"/>
    </w:p>
    <w:p w:rsidR="00200B39" w:rsidRPr="00951003" w:rsidRDefault="00200B39" w:rsidP="00200B39">
      <w:pPr>
        <w:pStyle w:val="Body"/>
      </w:pPr>
      <w:r w:rsidRPr="00951003">
        <w:t xml:space="preserve">The </w:t>
      </w:r>
      <w:r w:rsidRPr="00200B39">
        <w:t>resources</w:t>
      </w:r>
      <w:r w:rsidRPr="00951003">
        <w:t xml:space="preserve"> were developed for Indigenous learners enrolled in SIT10207 Certificate I in Hospitality and SIT20207 Certificate II in Hospitality. However they will be useful for any learners enrolled at this level including:</w:t>
      </w:r>
    </w:p>
    <w:p w:rsidR="00200B39" w:rsidRPr="00951003" w:rsidRDefault="00200B39" w:rsidP="00200B39">
      <w:pPr>
        <w:pStyle w:val="BulletList1"/>
      </w:pPr>
      <w:r w:rsidRPr="00951003">
        <w:t>disengaged youth</w:t>
      </w:r>
    </w:p>
    <w:p w:rsidR="00200B39" w:rsidRPr="00951003" w:rsidRDefault="00200B39" w:rsidP="00200B39">
      <w:pPr>
        <w:pStyle w:val="BulletList1"/>
      </w:pPr>
      <w:r w:rsidRPr="00951003">
        <w:t>people from culturally and linguistically diverse (CALD) backgrounds</w:t>
      </w:r>
    </w:p>
    <w:p w:rsidR="00200B39" w:rsidRDefault="00200B39" w:rsidP="00200B39">
      <w:pPr>
        <w:pStyle w:val="BulletList1"/>
      </w:pPr>
      <w:proofErr w:type="gramStart"/>
      <w:r w:rsidRPr="00951003">
        <w:t>people</w:t>
      </w:r>
      <w:proofErr w:type="gramEnd"/>
      <w:r w:rsidRPr="00951003">
        <w:t xml:space="preserve"> with disabilities.</w:t>
      </w:r>
    </w:p>
    <w:p w:rsidR="002E635A" w:rsidRDefault="002E635A" w:rsidP="002E635A">
      <w:pPr>
        <w:pStyle w:val="BulletList1"/>
        <w:numPr>
          <w:ilvl w:val="0"/>
          <w:numId w:val="0"/>
        </w:numPr>
        <w:ind w:left="644" w:hanging="360"/>
      </w:pPr>
    </w:p>
    <w:p w:rsidR="002E635A" w:rsidRDefault="002E635A" w:rsidP="002E635A">
      <w:pPr>
        <w:pStyle w:val="BulletList1"/>
        <w:numPr>
          <w:ilvl w:val="0"/>
          <w:numId w:val="0"/>
        </w:numPr>
        <w:ind w:left="644" w:hanging="360"/>
      </w:pPr>
    </w:p>
    <w:p w:rsidR="00200B39" w:rsidRPr="00350CA7" w:rsidRDefault="00200B39" w:rsidP="007B5BDF">
      <w:pPr>
        <w:pStyle w:val="ContentsHead"/>
      </w:pPr>
      <w:bookmarkStart w:id="8" w:name="_Toc325370838"/>
      <w:bookmarkStart w:id="9" w:name="_Toc328309369"/>
      <w:r w:rsidRPr="00350CA7">
        <w:t xml:space="preserve">How </w:t>
      </w:r>
      <w:r>
        <w:t>do these</w:t>
      </w:r>
      <w:r w:rsidRPr="00350CA7">
        <w:t xml:space="preserve"> </w:t>
      </w:r>
      <w:r>
        <w:t>resources</w:t>
      </w:r>
      <w:r w:rsidRPr="00350CA7">
        <w:t xml:space="preserve"> </w:t>
      </w:r>
      <w:r>
        <w:t>help the target learners</w:t>
      </w:r>
      <w:r w:rsidRPr="00350CA7">
        <w:t>?</w:t>
      </w:r>
      <w:bookmarkEnd w:id="8"/>
      <w:bookmarkEnd w:id="9"/>
    </w:p>
    <w:p w:rsidR="00200B39" w:rsidRPr="00951003" w:rsidRDefault="00200B39" w:rsidP="00200B39">
      <w:pPr>
        <w:pStyle w:val="Body"/>
      </w:pPr>
      <w:r>
        <w:t>Vocational education and training (</w:t>
      </w:r>
      <w:r w:rsidRPr="00951003">
        <w:t>VET</w:t>
      </w:r>
      <w:r>
        <w:t>)</w:t>
      </w:r>
      <w:r w:rsidRPr="00951003">
        <w:t xml:space="preserve"> training programs for learners with LLN issues are most successful when the LLN skills they need to develop are integrated with the vocational learning. Learners can see the direct relevance of the work-related vocabulary, reading, writing and numeracy they are being asked to learn.</w:t>
      </w:r>
    </w:p>
    <w:p w:rsidR="00200B39" w:rsidRPr="00951003" w:rsidRDefault="00200B39" w:rsidP="00200B39">
      <w:pPr>
        <w:pStyle w:val="Body"/>
      </w:pPr>
      <w:r w:rsidRPr="00951003">
        <w:t>These learner workbooks employ the following strategies to ensure they support the vocational learning of learners with LLN needs and assist their acquisition of vocational vocabular</w:t>
      </w:r>
      <w:r>
        <w:t>y, literacy and numeracy skills.</w:t>
      </w:r>
    </w:p>
    <w:p w:rsidR="00200B39" w:rsidRPr="00200B39" w:rsidRDefault="00200B39" w:rsidP="00200B39">
      <w:pPr>
        <w:pStyle w:val="BulletList1"/>
      </w:pPr>
      <w:r>
        <w:rPr>
          <w:lang w:val="en-GB" w:eastAsia="en-GB"/>
        </w:rPr>
        <w:t>Written in clear language</w:t>
      </w:r>
    </w:p>
    <w:p w:rsidR="00200B39" w:rsidRPr="00200B39" w:rsidRDefault="00200B39" w:rsidP="00200B39">
      <w:pPr>
        <w:pStyle w:val="BulletList1"/>
      </w:pPr>
      <w:r w:rsidRPr="00200B39">
        <w:t>Meaningful visual explanation i.e. photos and diagrams</w:t>
      </w:r>
    </w:p>
    <w:p w:rsidR="00200B39" w:rsidRPr="00200B39" w:rsidRDefault="00200B39" w:rsidP="00200B39">
      <w:pPr>
        <w:pStyle w:val="BulletList1"/>
      </w:pPr>
      <w:r w:rsidRPr="00200B39">
        <w:t>Use headings, bullets and numbering to break information into stages and sub-parts rather than overwhelming the learner with large amounts of text</w:t>
      </w:r>
    </w:p>
    <w:p w:rsidR="00200B39" w:rsidRPr="00200B39" w:rsidRDefault="00200B39" w:rsidP="00200B39">
      <w:pPr>
        <w:pStyle w:val="BulletList1"/>
      </w:pPr>
      <w:r w:rsidRPr="00200B39">
        <w:t>Include structured models and practice activities for reading and writing skills e.g. read an MSDS, fill in a Maintenance Repair Tag</w:t>
      </w:r>
    </w:p>
    <w:p w:rsidR="00200B39" w:rsidRPr="00200B39" w:rsidRDefault="00200B39" w:rsidP="00200B39">
      <w:pPr>
        <w:pStyle w:val="BulletList1"/>
      </w:pPr>
      <w:r w:rsidRPr="00200B39">
        <w:t>Use tables to organise information graphically rather than paragraphs of text</w:t>
      </w:r>
    </w:p>
    <w:p w:rsidR="00200B39" w:rsidRPr="00200B39" w:rsidRDefault="00200B39" w:rsidP="00200B39">
      <w:pPr>
        <w:pStyle w:val="BulletList1"/>
      </w:pPr>
      <w:r w:rsidRPr="00200B39">
        <w:t>A list of Key Words with plain English explanations to assist learners recognise and acquire workplace terminology</w:t>
      </w:r>
    </w:p>
    <w:p w:rsidR="002E635A" w:rsidRPr="002E635A" w:rsidRDefault="00200B39" w:rsidP="00200B39">
      <w:pPr>
        <w:pStyle w:val="BulletList1"/>
      </w:pPr>
      <w:r w:rsidRPr="00200B39">
        <w:t>Clear layout on the page – spacing</w:t>
      </w:r>
      <w:r w:rsidRPr="00951003">
        <w:rPr>
          <w:lang w:val="en-GB" w:eastAsia="en-GB"/>
        </w:rPr>
        <w:t xml:space="preserve"> out text, clear fonts.</w:t>
      </w:r>
    </w:p>
    <w:p w:rsidR="00200B39" w:rsidRDefault="00200B39" w:rsidP="00200B39">
      <w:pPr>
        <w:pStyle w:val="BulletList1"/>
      </w:pPr>
      <w:r>
        <w:br w:type="page"/>
      </w:r>
    </w:p>
    <w:p w:rsidR="00200B39" w:rsidRPr="006C5CA6" w:rsidRDefault="00200B39" w:rsidP="007B5BDF">
      <w:pPr>
        <w:pStyle w:val="ContentsHead"/>
      </w:pPr>
      <w:bookmarkStart w:id="10" w:name="_Toc325370839"/>
      <w:bookmarkStart w:id="11" w:name="_Toc328309370"/>
      <w:r w:rsidRPr="006C5CA6">
        <w:lastRenderedPageBreak/>
        <w:t>Using these resources</w:t>
      </w:r>
      <w:bookmarkEnd w:id="10"/>
      <w:bookmarkEnd w:id="11"/>
    </w:p>
    <w:p w:rsidR="00200B39" w:rsidRPr="00200B39" w:rsidRDefault="00200B39" w:rsidP="00200B39">
      <w:pPr>
        <w:pStyle w:val="Body"/>
        <w:rPr>
          <w:b/>
        </w:rPr>
      </w:pPr>
      <w:r w:rsidRPr="00200B39">
        <w:rPr>
          <w:b/>
        </w:rPr>
        <w:t>Access to a workplace</w:t>
      </w:r>
    </w:p>
    <w:p w:rsidR="00200B39" w:rsidRPr="00BD62ED" w:rsidRDefault="00200B39" w:rsidP="00200B39">
      <w:pPr>
        <w:pStyle w:val="Body"/>
      </w:pPr>
      <w:r w:rsidRPr="00BD62ED">
        <w:t>The learner workbook assumes the learners will have access to a workplace or a simulated workplace, perhaps through onsite delivery or block practical placement. The trainer should use their own judgement and context when deciding how and when to use the workbook’s workplace-based activities.</w:t>
      </w:r>
    </w:p>
    <w:p w:rsidR="00200B39" w:rsidRPr="00200B39" w:rsidRDefault="00200B39" w:rsidP="00200B39">
      <w:pPr>
        <w:pStyle w:val="Body"/>
        <w:spacing w:before="360"/>
        <w:rPr>
          <w:b/>
        </w:rPr>
      </w:pPr>
      <w:r w:rsidRPr="00200B39">
        <w:rPr>
          <w:b/>
        </w:rPr>
        <w:t>Practising assessment performance skills</w:t>
      </w:r>
    </w:p>
    <w:p w:rsidR="00200B39" w:rsidRPr="00BD62ED" w:rsidRDefault="00200B39" w:rsidP="00200B39">
      <w:pPr>
        <w:pStyle w:val="Body"/>
      </w:pPr>
      <w:r w:rsidRPr="00BD62ED">
        <w:t>Some of the workplace-based activities ask learners to demonstrate a task and talk about what they are doing to an observer (</w:t>
      </w:r>
      <w:r>
        <w:t>an</w:t>
      </w:r>
      <w:r w:rsidRPr="00BD62ED">
        <w:t xml:space="preserve">other learner or </w:t>
      </w:r>
      <w:r>
        <w:t xml:space="preserve">the </w:t>
      </w:r>
      <w:r w:rsidRPr="00BD62ED">
        <w:t xml:space="preserve">trainer). </w:t>
      </w:r>
      <w:r>
        <w:t>While t</w:t>
      </w:r>
      <w:r w:rsidRPr="00BD62ED">
        <w:t>hese activities give practice in the vocational skill</w:t>
      </w:r>
      <w:r>
        <w:t>, they are included to</w:t>
      </w:r>
      <w:r w:rsidRPr="00BD62ED">
        <w:t xml:space="preserve"> give learners practice in answering oral questions about what they are doing and why</w:t>
      </w:r>
      <w:r>
        <w:t>. This</w:t>
      </w:r>
      <w:r w:rsidRPr="00BD62ED">
        <w:t xml:space="preserve"> is the additional skill they need to perform competently in an ob</w:t>
      </w:r>
      <w:r>
        <w:t>servation assessment situation.</w:t>
      </w:r>
    </w:p>
    <w:p w:rsidR="00200B39" w:rsidRPr="00BD62ED" w:rsidRDefault="00200B39" w:rsidP="00200B39">
      <w:pPr>
        <w:pStyle w:val="Body"/>
      </w:pPr>
      <w:r w:rsidRPr="00BD62ED">
        <w:t xml:space="preserve">Trainers may need to adapt these activities according to </w:t>
      </w:r>
      <w:r>
        <w:t>a</w:t>
      </w:r>
      <w:r w:rsidRPr="00BD62ED">
        <w:t xml:space="preserve"> particular context, but should remember the importance of giving learners with LLN needs practice in the communication skills they need to succeed in the assessment tasks.</w:t>
      </w:r>
    </w:p>
    <w:p w:rsidR="00200B39" w:rsidRPr="00200B39" w:rsidRDefault="00200B39" w:rsidP="00200B39">
      <w:pPr>
        <w:pStyle w:val="Body"/>
        <w:spacing w:before="360"/>
        <w:rPr>
          <w:b/>
        </w:rPr>
      </w:pPr>
      <w:r w:rsidRPr="00200B39">
        <w:rPr>
          <w:b/>
        </w:rPr>
        <w:t>Workplace procedures</w:t>
      </w:r>
    </w:p>
    <w:p w:rsidR="00200B39" w:rsidRDefault="00200B39" w:rsidP="00200B39">
      <w:pPr>
        <w:pStyle w:val="Body"/>
      </w:pPr>
      <w:r w:rsidRPr="00BD62ED">
        <w:t>Procedures presented in the learner workbooks are generic. All workplaces will have their own particular workplace procedures, and trainers could choose to use these variations with learners instead of or as well as the procedures in the learner workbooks.</w:t>
      </w:r>
    </w:p>
    <w:p w:rsidR="00200B39" w:rsidRPr="00200B39" w:rsidRDefault="00200B39" w:rsidP="00200B39">
      <w:pPr>
        <w:pStyle w:val="Body"/>
        <w:spacing w:before="360"/>
        <w:rPr>
          <w:b/>
        </w:rPr>
      </w:pPr>
      <w:r w:rsidRPr="00200B39">
        <w:rPr>
          <w:b/>
        </w:rPr>
        <w:t>Environmentally sustainable practices</w:t>
      </w:r>
    </w:p>
    <w:p w:rsidR="00200B39" w:rsidRPr="00BD62ED" w:rsidRDefault="00200B39" w:rsidP="00200B39">
      <w:pPr>
        <w:pStyle w:val="Body"/>
      </w:pPr>
      <w:r>
        <w:t xml:space="preserve">The information relating this element and performance criteria in the units has been spread throughout each learner workbook rather than added as a separate section at the end. This aims to reflect the fact that awareness of environmental sustainability should permeate learners’ work practices. The green-boxed environmental guidelines can be used to give learners an appropriate level of factual information and practical guidance for AQF levels 1 and 2. The final questionnaire-style checklist is designed to pull together the practices </w:t>
      </w:r>
      <w:r w:rsidRPr="009733B0">
        <w:t>distributed through</w:t>
      </w:r>
      <w:r>
        <w:t xml:space="preserve"> the workbook and to reinforce their importance.</w:t>
      </w:r>
    </w:p>
    <w:p w:rsidR="00200B39" w:rsidRPr="00200B39" w:rsidRDefault="00200B39" w:rsidP="00200B39">
      <w:pPr>
        <w:pStyle w:val="Body"/>
        <w:spacing w:before="360"/>
        <w:rPr>
          <w:b/>
        </w:rPr>
      </w:pPr>
      <w:r w:rsidRPr="00200B39">
        <w:rPr>
          <w:b/>
        </w:rPr>
        <w:t>Reflective learning</w:t>
      </w:r>
    </w:p>
    <w:p w:rsidR="002E635A" w:rsidRDefault="00200B39" w:rsidP="00200B39">
      <w:pPr>
        <w:pStyle w:val="Body"/>
      </w:pPr>
      <w:r w:rsidRPr="00BD62ED">
        <w:t xml:space="preserve">Use the Section Summaries to encourage learners to reflect </w:t>
      </w:r>
      <w:r>
        <w:t xml:space="preserve">on their learning </w:t>
      </w:r>
      <w:r w:rsidRPr="00BD62ED">
        <w:t>and self-</w:t>
      </w:r>
      <w:r>
        <w:t>evaluate</w:t>
      </w:r>
      <w:r w:rsidRPr="00BD62ED">
        <w:t>.</w:t>
      </w:r>
    </w:p>
    <w:p w:rsidR="00200B39" w:rsidRDefault="00200B39" w:rsidP="00200B39">
      <w:pPr>
        <w:pStyle w:val="Body"/>
      </w:pPr>
      <w:r>
        <w:br w:type="page"/>
      </w:r>
    </w:p>
    <w:p w:rsidR="00200B39" w:rsidRPr="006C5CA6" w:rsidRDefault="00200B39" w:rsidP="007B5BDF">
      <w:pPr>
        <w:pStyle w:val="ContentsHead"/>
      </w:pPr>
      <w:bookmarkStart w:id="12" w:name="_Toc325370840"/>
      <w:bookmarkStart w:id="13" w:name="_Toc328309371"/>
      <w:r w:rsidRPr="006C5CA6">
        <w:lastRenderedPageBreak/>
        <w:t>Working with learners with LLN needs</w:t>
      </w:r>
      <w:bookmarkEnd w:id="12"/>
      <w:bookmarkEnd w:id="13"/>
    </w:p>
    <w:p w:rsidR="00200B39" w:rsidRPr="00A5597C" w:rsidRDefault="00200B39" w:rsidP="00200B39">
      <w:pPr>
        <w:pStyle w:val="Body"/>
      </w:pPr>
      <w:r w:rsidRPr="00A5597C">
        <w:t xml:space="preserve">Your </w:t>
      </w:r>
      <w:r>
        <w:t xml:space="preserve">training </w:t>
      </w:r>
      <w:r w:rsidRPr="00A5597C">
        <w:t>methods and materials should not use a higher level of literacy or numeracy than is required to perform the job role learners are training for.</w:t>
      </w:r>
    </w:p>
    <w:p w:rsidR="00200B39" w:rsidRPr="00200B39" w:rsidRDefault="00200B39" w:rsidP="00C40C57">
      <w:pPr>
        <w:pStyle w:val="Body"/>
        <w:spacing w:before="240"/>
        <w:rPr>
          <w:b/>
        </w:rPr>
      </w:pPr>
      <w:r w:rsidRPr="00200B39">
        <w:rPr>
          <w:b/>
        </w:rPr>
        <w:t>Training materials</w:t>
      </w:r>
    </w:p>
    <w:p w:rsidR="00200B39" w:rsidRPr="001F29B4" w:rsidRDefault="00200B39" w:rsidP="00200B39">
      <w:pPr>
        <w:pStyle w:val="BulletList1"/>
      </w:pPr>
      <w:r w:rsidRPr="00200B39">
        <w:rPr>
          <w:i/>
        </w:rPr>
        <w:t>Use language that is easy to understand</w:t>
      </w:r>
      <w:r>
        <w:t xml:space="preserve"> on first reading.</w:t>
      </w:r>
    </w:p>
    <w:p w:rsidR="00200B39" w:rsidRPr="00571D79" w:rsidRDefault="00200B39" w:rsidP="00200B39">
      <w:pPr>
        <w:pStyle w:val="BulletList1"/>
      </w:pPr>
      <w:r w:rsidRPr="00200B39">
        <w:rPr>
          <w:i/>
        </w:rPr>
        <w:t>Present information clearly</w:t>
      </w:r>
      <w:r w:rsidRPr="00571D79">
        <w:t xml:space="preserve"> e.g. don’t cram information onto a page or use a small font size. See the strategies outlined above in the section ‘How do these resou</w:t>
      </w:r>
      <w:r>
        <w:t>rces help the target learners?’</w:t>
      </w:r>
    </w:p>
    <w:p w:rsidR="00200B39" w:rsidRPr="00571D79" w:rsidRDefault="00200B39" w:rsidP="00200B39">
      <w:pPr>
        <w:pStyle w:val="BulletList1"/>
      </w:pPr>
      <w:r w:rsidRPr="00200B39">
        <w:rPr>
          <w:i/>
        </w:rPr>
        <w:t>Use graphics, pictures and tables</w:t>
      </w:r>
      <w:r w:rsidRPr="00571D79">
        <w:t xml:space="preserve"> instead of or to support text where appropriate.</w:t>
      </w:r>
    </w:p>
    <w:p w:rsidR="00200B39" w:rsidRPr="007172BE" w:rsidRDefault="00200B39" w:rsidP="00C40C57">
      <w:pPr>
        <w:pStyle w:val="Body"/>
        <w:spacing w:before="240"/>
        <w:rPr>
          <w:b/>
        </w:rPr>
      </w:pPr>
      <w:r w:rsidRPr="007172BE">
        <w:rPr>
          <w:b/>
        </w:rPr>
        <w:t>Teaching practices</w:t>
      </w:r>
    </w:p>
    <w:p w:rsidR="00200B39" w:rsidRPr="007172BE" w:rsidRDefault="00200B39" w:rsidP="00200B39">
      <w:pPr>
        <w:pStyle w:val="BulletList1"/>
      </w:pPr>
      <w:r w:rsidRPr="007172BE">
        <w:rPr>
          <w:i/>
        </w:rPr>
        <w:t>Use oral activities</w:t>
      </w:r>
      <w:r w:rsidRPr="007172BE">
        <w:t xml:space="preserve"> such as discussion</w:t>
      </w:r>
      <w:r>
        <w:t>, small group work</w:t>
      </w:r>
      <w:r w:rsidRPr="007172BE">
        <w:t xml:space="preserve"> and demonstration.</w:t>
      </w:r>
    </w:p>
    <w:p w:rsidR="00200B39" w:rsidRPr="007172BE" w:rsidRDefault="00200B39" w:rsidP="00200B39">
      <w:pPr>
        <w:pStyle w:val="BulletList1"/>
      </w:pPr>
      <w:r w:rsidRPr="007172BE">
        <w:rPr>
          <w:i/>
        </w:rPr>
        <w:t>Don’t overload the learners</w:t>
      </w:r>
      <w:r w:rsidRPr="007172BE">
        <w:t xml:space="preserve"> with large amounts of information </w:t>
      </w:r>
      <w:r>
        <w:t>–</w:t>
      </w:r>
      <w:r w:rsidRPr="007172BE">
        <w:t xml:space="preserve"> present</w:t>
      </w:r>
      <w:r>
        <w:t xml:space="preserve"> it in manageable chunks. </w:t>
      </w:r>
      <w:r w:rsidRPr="007172BE">
        <w:t>Break tasks down into smaller steps to make them clearer.</w:t>
      </w:r>
    </w:p>
    <w:p w:rsidR="00200B39" w:rsidRPr="007172BE" w:rsidRDefault="00200B39" w:rsidP="00200B39">
      <w:pPr>
        <w:pStyle w:val="BulletList1"/>
      </w:pPr>
      <w:r w:rsidRPr="007172BE">
        <w:rPr>
          <w:i/>
        </w:rPr>
        <w:t>Teach workplace</w:t>
      </w:r>
      <w:r>
        <w:rPr>
          <w:i/>
        </w:rPr>
        <w:t xml:space="preserve"> terminology</w:t>
      </w:r>
      <w:r w:rsidRPr="007172BE">
        <w:t xml:space="preserve"> explicitly. Introduce new language clearly </w:t>
      </w:r>
      <w:r>
        <w:t>–</w:t>
      </w:r>
      <w:r w:rsidRPr="007172BE">
        <w:t xml:space="preserve"> explain exactly what it means, even if you think it is obvious and everyone should know it.</w:t>
      </w:r>
    </w:p>
    <w:p w:rsidR="00200B39" w:rsidRPr="007172BE" w:rsidRDefault="00200B39" w:rsidP="00200B39">
      <w:pPr>
        <w:pStyle w:val="BulletList1"/>
      </w:pPr>
      <w:r w:rsidRPr="007172BE">
        <w:rPr>
          <w:i/>
        </w:rPr>
        <w:t>Write new words and key words on the whiteboard</w:t>
      </w:r>
      <w:r w:rsidRPr="007172BE">
        <w:t xml:space="preserve"> as they arise. Explain them and give learners time to copy them down if they want to.</w:t>
      </w:r>
    </w:p>
    <w:p w:rsidR="00200B39" w:rsidRPr="00A5597C" w:rsidRDefault="00200B39" w:rsidP="00200B39">
      <w:pPr>
        <w:pStyle w:val="BulletList1"/>
      </w:pPr>
      <w:r w:rsidRPr="00A5597C">
        <w:rPr>
          <w:i/>
        </w:rPr>
        <w:t>Read aloud</w:t>
      </w:r>
      <w:r w:rsidRPr="00A5597C">
        <w:t xml:space="preserve"> any complex printed information </w:t>
      </w:r>
      <w:r w:rsidRPr="00EC0495">
        <w:t>clearly, without rushing.</w:t>
      </w:r>
    </w:p>
    <w:p w:rsidR="00200B39" w:rsidRPr="00044FAB" w:rsidRDefault="00200B39" w:rsidP="00200B39">
      <w:pPr>
        <w:pStyle w:val="BulletList1"/>
        <w:rPr>
          <w:i/>
        </w:rPr>
      </w:pPr>
      <w:r>
        <w:rPr>
          <w:i/>
        </w:rPr>
        <w:t xml:space="preserve">Don’t ask individuals to answer questions or perform tasks in front of the group </w:t>
      </w:r>
      <w:r w:rsidRPr="00F80481">
        <w:t xml:space="preserve">unless you are sure they </w:t>
      </w:r>
      <w:r>
        <w:t>can perform competently</w:t>
      </w:r>
      <w:r w:rsidRPr="00F80481">
        <w:t xml:space="preserve"> </w:t>
      </w:r>
      <w:r>
        <w:t>and</w:t>
      </w:r>
      <w:r w:rsidRPr="00F80481">
        <w:t xml:space="preserve"> are comfortable with it.</w:t>
      </w:r>
    </w:p>
    <w:p w:rsidR="00200B39" w:rsidRPr="007172BE" w:rsidRDefault="00200B39" w:rsidP="00200B39">
      <w:pPr>
        <w:pStyle w:val="BulletList1"/>
      </w:pPr>
      <w:r w:rsidRPr="007172BE">
        <w:rPr>
          <w:i/>
        </w:rPr>
        <w:t xml:space="preserve">Practice </w:t>
      </w:r>
      <w:r>
        <w:rPr>
          <w:i/>
        </w:rPr>
        <w:t xml:space="preserve">required reading, </w:t>
      </w:r>
      <w:r w:rsidRPr="007172BE">
        <w:rPr>
          <w:i/>
        </w:rPr>
        <w:t>writing and numeracy often</w:t>
      </w:r>
      <w:r>
        <w:rPr>
          <w:i/>
        </w:rPr>
        <w:t>.</w:t>
      </w:r>
      <w:r w:rsidRPr="007172BE">
        <w:t xml:space="preserve"> Provide opportunities for repeated practice of required</w:t>
      </w:r>
      <w:r>
        <w:t xml:space="preserve"> </w:t>
      </w:r>
      <w:r w:rsidRPr="007172BE">
        <w:t xml:space="preserve">tasks, </w:t>
      </w:r>
      <w:r>
        <w:t>with support and then increasingly independently.</w:t>
      </w:r>
    </w:p>
    <w:p w:rsidR="00200B39" w:rsidRPr="00A5597C" w:rsidRDefault="00200B39" w:rsidP="00C40C57">
      <w:pPr>
        <w:pStyle w:val="Body"/>
        <w:spacing w:before="240"/>
        <w:rPr>
          <w:b/>
        </w:rPr>
      </w:pPr>
      <w:r w:rsidRPr="007172BE">
        <w:rPr>
          <w:b/>
        </w:rPr>
        <w:t>Group management</w:t>
      </w:r>
    </w:p>
    <w:p w:rsidR="00200B39" w:rsidRPr="007172BE" w:rsidRDefault="00200B39" w:rsidP="00200B39">
      <w:pPr>
        <w:pStyle w:val="BulletList1"/>
      </w:pPr>
      <w:r>
        <w:t>I</w:t>
      </w:r>
      <w:r w:rsidRPr="007172BE">
        <w:t xml:space="preserve">n a classroom setting, </w:t>
      </w:r>
      <w:r w:rsidRPr="007172BE">
        <w:rPr>
          <w:i/>
        </w:rPr>
        <w:t>arrange the furniture so everyone can see and hear easily</w:t>
      </w:r>
      <w:r w:rsidRPr="007172BE">
        <w:t xml:space="preserve">. </w:t>
      </w:r>
      <w:r>
        <w:t xml:space="preserve">Keep learners close to the front, not far away. </w:t>
      </w:r>
      <w:r w:rsidRPr="007172BE">
        <w:t>This creates a sense of personal connection with the trainer, rather than a feeling of being invisible in a large group.</w:t>
      </w:r>
    </w:p>
    <w:p w:rsidR="00200B39" w:rsidRPr="007172BE" w:rsidRDefault="00200B39" w:rsidP="00200B39">
      <w:pPr>
        <w:pStyle w:val="BulletList1"/>
      </w:pPr>
      <w:r w:rsidRPr="007172BE">
        <w:rPr>
          <w:i/>
        </w:rPr>
        <w:t>Encourage learners to ask questions.</w:t>
      </w:r>
      <w:r w:rsidRPr="007172BE">
        <w:t xml:space="preserve"> Point out that this is how we learn, and that it is not a sign of failure but a strate</w:t>
      </w:r>
      <w:r>
        <w:t>gy that the best learners use.</w:t>
      </w:r>
    </w:p>
    <w:p w:rsidR="00200B39" w:rsidRPr="00044FAB" w:rsidRDefault="00200B39" w:rsidP="00200B39">
      <w:pPr>
        <w:pStyle w:val="BulletList1"/>
        <w:rPr>
          <w:i/>
        </w:rPr>
      </w:pPr>
      <w:r w:rsidRPr="007172BE">
        <w:rPr>
          <w:i/>
        </w:rPr>
        <w:t>Check regularly that learners have really understood</w:t>
      </w:r>
      <w:r w:rsidRPr="007172BE">
        <w:t xml:space="preserve"> th</w:t>
      </w:r>
      <w:r>
        <w:t xml:space="preserve">e material you are presenting. </w:t>
      </w:r>
      <w:r w:rsidRPr="00044FAB">
        <w:t xml:space="preserve">Don’t just ask, </w:t>
      </w:r>
      <w:r>
        <w:t>‘</w:t>
      </w:r>
      <w:r w:rsidRPr="00044FAB">
        <w:t>Have you got that?</w:t>
      </w:r>
      <w:r>
        <w:t>’</w:t>
      </w:r>
      <w:r w:rsidRPr="00044FAB">
        <w:t xml:space="preserve"> Ask them to actively use the information in some way e.g. give an example, retell it in their own words, or answer a specific question.</w:t>
      </w:r>
    </w:p>
    <w:p w:rsidR="00200B39" w:rsidRDefault="00200B39" w:rsidP="00C40C57">
      <w:pPr>
        <w:pStyle w:val="BulletList1"/>
        <w:spacing w:after="0"/>
      </w:pPr>
      <w:r w:rsidRPr="007172BE">
        <w:rPr>
          <w:i/>
        </w:rPr>
        <w:t>Be alert for non-verbal signs that a learner doesn’t understand</w:t>
      </w:r>
      <w:r w:rsidRPr="00044FAB">
        <w:rPr>
          <w:i/>
        </w:rPr>
        <w:t xml:space="preserve"> </w:t>
      </w:r>
      <w:r w:rsidRPr="00044FAB">
        <w:t>e.g. confused looks, frowning, leaning over to ask a neighbour, spending a lot of time doing preliminary arranging instead of tackling a task, never volunteering to answer a question.</w:t>
      </w:r>
    </w:p>
    <w:p w:rsidR="00200B39" w:rsidRDefault="00200B39" w:rsidP="00C40C57">
      <w:pPr>
        <w:spacing w:line="276" w:lineRule="auto"/>
      </w:pPr>
      <w:r>
        <w:br w:type="page"/>
      </w:r>
    </w:p>
    <w:p w:rsidR="00200B39" w:rsidRPr="006C5CA6" w:rsidRDefault="00200B39" w:rsidP="007B5BDF">
      <w:pPr>
        <w:pStyle w:val="ContentsHead"/>
      </w:pPr>
      <w:bookmarkStart w:id="14" w:name="_Toc325370841"/>
      <w:bookmarkStart w:id="15" w:name="_Toc328309372"/>
      <w:r w:rsidRPr="006C5CA6">
        <w:lastRenderedPageBreak/>
        <w:t>Working with Indigenous learners</w:t>
      </w:r>
      <w:bookmarkEnd w:id="14"/>
      <w:bookmarkEnd w:id="15"/>
    </w:p>
    <w:p w:rsidR="00200B39" w:rsidRPr="003B62E3" w:rsidRDefault="00200B39" w:rsidP="00200B39">
      <w:pPr>
        <w:pStyle w:val="Body"/>
      </w:pPr>
      <w:r w:rsidRPr="003B62E3">
        <w:t>For many Indigenous learners, English is a second or third language. Many Australian Indigenous languages are not written down, so reading and writing are not always natural extensions of oral language use. In addition, many Indigenous learners have had limited access to school education, particularly in remote and rural areas. So trainers need to consider the literacy skills and needs of this learner group when delivering training.</w:t>
      </w:r>
    </w:p>
    <w:p w:rsidR="00200B39" w:rsidRDefault="00200B39" w:rsidP="00200B39">
      <w:pPr>
        <w:pStyle w:val="Body"/>
        <w:rPr>
          <w:szCs w:val="20"/>
          <w:lang w:val="en-GB" w:eastAsia="en-GB"/>
        </w:rPr>
      </w:pPr>
      <w:r>
        <w:rPr>
          <w:szCs w:val="20"/>
          <w:lang w:val="en-GB" w:eastAsia="en-GB"/>
        </w:rPr>
        <w:t>Also m</w:t>
      </w:r>
      <w:r w:rsidRPr="00010F2E">
        <w:rPr>
          <w:szCs w:val="20"/>
          <w:lang w:val="en-GB" w:eastAsia="en-GB"/>
        </w:rPr>
        <w:t xml:space="preserve">any Indigenous people have had negative experiences </w:t>
      </w:r>
      <w:r>
        <w:rPr>
          <w:szCs w:val="20"/>
          <w:lang w:val="en-GB" w:eastAsia="en-GB"/>
        </w:rPr>
        <w:t>during their schooling</w:t>
      </w:r>
      <w:r w:rsidRPr="00010F2E">
        <w:rPr>
          <w:szCs w:val="20"/>
          <w:lang w:val="en-GB" w:eastAsia="en-GB"/>
        </w:rPr>
        <w:t xml:space="preserve">. These experiences </w:t>
      </w:r>
      <w:r>
        <w:rPr>
          <w:szCs w:val="20"/>
          <w:lang w:val="en-GB" w:eastAsia="en-GB"/>
        </w:rPr>
        <w:t>may have affected their</w:t>
      </w:r>
      <w:r w:rsidRPr="00010F2E">
        <w:rPr>
          <w:szCs w:val="20"/>
          <w:lang w:val="en-GB" w:eastAsia="en-GB"/>
        </w:rPr>
        <w:t xml:space="preserve"> self</w:t>
      </w:r>
      <w:r>
        <w:rPr>
          <w:szCs w:val="20"/>
          <w:lang w:val="en-GB" w:eastAsia="en-GB"/>
        </w:rPr>
        <w:t xml:space="preserve">-confidence, so strategies to provide </w:t>
      </w:r>
      <w:r w:rsidRPr="00010F2E">
        <w:rPr>
          <w:szCs w:val="20"/>
          <w:lang w:val="en-GB" w:eastAsia="en-GB"/>
        </w:rPr>
        <w:t xml:space="preserve">positive learning experiences </w:t>
      </w:r>
      <w:r>
        <w:rPr>
          <w:szCs w:val="20"/>
          <w:lang w:val="en-GB" w:eastAsia="en-GB"/>
        </w:rPr>
        <w:t>can underpin the success of</w:t>
      </w:r>
      <w:r w:rsidRPr="00010F2E">
        <w:rPr>
          <w:szCs w:val="20"/>
          <w:lang w:val="en-GB" w:eastAsia="en-GB"/>
        </w:rPr>
        <w:t xml:space="preserve"> training and assessment programs for Indigenous people.</w:t>
      </w:r>
    </w:p>
    <w:p w:rsidR="00200B39" w:rsidRPr="00941771" w:rsidRDefault="00200B39" w:rsidP="00200B39">
      <w:pPr>
        <w:pStyle w:val="Body"/>
      </w:pPr>
      <w:r w:rsidRPr="008D711E">
        <w:t xml:space="preserve">Learners from remote communities who are away from home may feel shy and lonely. Indigenous learners in urban settings </w:t>
      </w:r>
      <w:r>
        <w:t>may be dealing with identity issues and</w:t>
      </w:r>
      <w:r w:rsidRPr="008D711E">
        <w:t xml:space="preserve"> the effects of </w:t>
      </w:r>
      <w:r>
        <w:t xml:space="preserve">discrimination. </w:t>
      </w:r>
      <w:r w:rsidRPr="00160AC0">
        <w:t>Promote working tog</w:t>
      </w:r>
      <w:r>
        <w:t xml:space="preserve">ether and supporting each other so that </w:t>
      </w:r>
      <w:r w:rsidRPr="008D711E">
        <w:t xml:space="preserve">Indigenous learners feel at home in the training environment and </w:t>
      </w:r>
      <w:r>
        <w:t xml:space="preserve">can </w:t>
      </w:r>
      <w:r w:rsidRPr="008D711E">
        <w:t>make the most of their learning opportunity.</w:t>
      </w:r>
    </w:p>
    <w:p w:rsidR="00200B39" w:rsidRDefault="00200B39" w:rsidP="00200B39">
      <w:pPr>
        <w:pStyle w:val="Body"/>
        <w:rPr>
          <w:szCs w:val="20"/>
        </w:rPr>
      </w:pPr>
      <w:r>
        <w:rPr>
          <w:szCs w:val="20"/>
          <w:lang w:val="en-GB" w:eastAsia="en-GB"/>
        </w:rPr>
        <w:t xml:space="preserve">The recommended </w:t>
      </w:r>
      <w:r>
        <w:rPr>
          <w:szCs w:val="20"/>
        </w:rPr>
        <w:t>approaches to</w:t>
      </w:r>
      <w:r>
        <w:rPr>
          <w:szCs w:val="20"/>
          <w:lang w:val="en-GB" w:eastAsia="en-GB"/>
        </w:rPr>
        <w:t xml:space="preserve"> learning and assessment </w:t>
      </w:r>
      <w:r>
        <w:rPr>
          <w:szCs w:val="20"/>
        </w:rPr>
        <w:t>for</w:t>
      </w:r>
      <w:r w:rsidRPr="003B62E3">
        <w:rPr>
          <w:szCs w:val="20"/>
        </w:rPr>
        <w:t xml:space="preserve"> Indigenous learners </w:t>
      </w:r>
      <w:r>
        <w:rPr>
          <w:szCs w:val="20"/>
        </w:rPr>
        <w:t>have been adapted from the references cited below. Trainers who would like to read further should go to these resources.</w:t>
      </w:r>
    </w:p>
    <w:p w:rsidR="00200B39" w:rsidRPr="00040957" w:rsidRDefault="00200B39" w:rsidP="00200B39">
      <w:pPr>
        <w:pStyle w:val="Body"/>
        <w:spacing w:before="360"/>
        <w:rPr>
          <w:b/>
          <w:sz w:val="28"/>
          <w:szCs w:val="28"/>
        </w:rPr>
      </w:pPr>
      <w:r w:rsidRPr="00040957">
        <w:rPr>
          <w:b/>
          <w:sz w:val="28"/>
          <w:szCs w:val="28"/>
        </w:rPr>
        <w:t>Further reading</w:t>
      </w:r>
    </w:p>
    <w:p w:rsidR="00200B39" w:rsidRPr="00200B39" w:rsidRDefault="00200B39" w:rsidP="00200B39">
      <w:pPr>
        <w:pStyle w:val="Body"/>
      </w:pPr>
      <w:r w:rsidRPr="00200B39">
        <w:rPr>
          <w:rStyle w:val="Emphasis"/>
          <w:b w:val="0"/>
          <w:bCs w:val="0"/>
          <w:i/>
        </w:rPr>
        <w:t>Culture at work: How to train and assess in a culturally inclusive way</w:t>
      </w:r>
      <w:r w:rsidRPr="00200B39">
        <w:t>, Commonwealth of Australia, 2004</w:t>
      </w:r>
    </w:p>
    <w:p w:rsidR="00200B39" w:rsidRPr="00200B39" w:rsidRDefault="00200B39" w:rsidP="00200B39">
      <w:pPr>
        <w:pStyle w:val="Body"/>
      </w:pPr>
      <w:proofErr w:type="spellStart"/>
      <w:r w:rsidRPr="00200B39">
        <w:rPr>
          <w:rStyle w:val="Emphasis"/>
          <w:b w:val="0"/>
          <w:bCs w:val="0"/>
          <w:i/>
        </w:rPr>
        <w:t>Gettin</w:t>
      </w:r>
      <w:proofErr w:type="spellEnd"/>
      <w:r w:rsidRPr="00200B39">
        <w:rPr>
          <w:rStyle w:val="Emphasis"/>
          <w:b w:val="0"/>
          <w:bCs w:val="0"/>
          <w:i/>
        </w:rPr>
        <w:t>’ into it! Working with Indigenous learners</w:t>
      </w:r>
      <w:r w:rsidRPr="00200B39">
        <w:t>, Commonwealth of Australia, 2004</w:t>
      </w:r>
    </w:p>
    <w:p w:rsidR="00200B39" w:rsidRPr="00200B39" w:rsidRDefault="00200B39" w:rsidP="00200B39">
      <w:pPr>
        <w:pStyle w:val="Body"/>
      </w:pPr>
      <w:r w:rsidRPr="00200B39">
        <w:rPr>
          <w:rStyle w:val="A1"/>
          <w:rFonts w:eastAsiaTheme="majorEastAsia" w:cs="Arial"/>
          <w:i/>
          <w:color w:val="auto"/>
          <w:sz w:val="20"/>
          <w:szCs w:val="22"/>
        </w:rPr>
        <w:t>Literacy support for Indigenous people: Current systems and practices in Queensland</w:t>
      </w:r>
      <w:r w:rsidRPr="00200B39">
        <w:rPr>
          <w:rStyle w:val="A1"/>
          <w:rFonts w:eastAsiaTheme="majorEastAsia" w:cs="Arial"/>
          <w:color w:val="auto"/>
          <w:sz w:val="20"/>
          <w:szCs w:val="22"/>
        </w:rPr>
        <w:t xml:space="preserve">, </w:t>
      </w:r>
      <w:proofErr w:type="spellStart"/>
      <w:r w:rsidRPr="00200B39">
        <w:rPr>
          <w:rStyle w:val="A1"/>
          <w:rFonts w:eastAsiaTheme="majorEastAsia" w:cs="Arial"/>
          <w:color w:val="auto"/>
          <w:sz w:val="20"/>
          <w:szCs w:val="22"/>
        </w:rPr>
        <w:t>McGlusky</w:t>
      </w:r>
      <w:proofErr w:type="spellEnd"/>
      <w:r w:rsidRPr="00200B39">
        <w:rPr>
          <w:rStyle w:val="A1"/>
          <w:rFonts w:eastAsiaTheme="majorEastAsia" w:cs="Arial"/>
          <w:color w:val="auto"/>
          <w:sz w:val="20"/>
          <w:szCs w:val="22"/>
        </w:rPr>
        <w:t xml:space="preserve"> N and </w:t>
      </w:r>
      <w:proofErr w:type="spellStart"/>
      <w:r w:rsidRPr="00200B39">
        <w:rPr>
          <w:rStyle w:val="A1"/>
          <w:rFonts w:eastAsiaTheme="majorEastAsia" w:cs="Arial"/>
          <w:color w:val="auto"/>
          <w:sz w:val="20"/>
          <w:szCs w:val="22"/>
        </w:rPr>
        <w:t>Thaker</w:t>
      </w:r>
      <w:proofErr w:type="spellEnd"/>
      <w:r w:rsidRPr="00200B39">
        <w:rPr>
          <w:rStyle w:val="A1"/>
          <w:rFonts w:eastAsiaTheme="majorEastAsia" w:cs="Arial"/>
          <w:color w:val="auto"/>
          <w:sz w:val="20"/>
          <w:szCs w:val="22"/>
        </w:rPr>
        <w:t xml:space="preserve"> L, DEST 2006</w:t>
      </w:r>
    </w:p>
    <w:p w:rsidR="00200B39" w:rsidRPr="00200B39" w:rsidRDefault="00200B39" w:rsidP="00200B39">
      <w:pPr>
        <w:pStyle w:val="Body"/>
      </w:pPr>
      <w:r w:rsidRPr="00200B39">
        <w:rPr>
          <w:i/>
        </w:rPr>
        <w:t>What It Takes: Good Practice Indigenous Training Programs</w:t>
      </w:r>
      <w:r w:rsidRPr="00200B39">
        <w:t>, DEEWR 2011</w:t>
      </w:r>
    </w:p>
    <w:p w:rsidR="00200B39" w:rsidRDefault="00200B39" w:rsidP="00200B39">
      <w:pPr>
        <w:pStyle w:val="Body"/>
        <w:rPr>
          <w:rFonts w:eastAsia="MS Mincho"/>
        </w:rPr>
      </w:pPr>
      <w:r w:rsidRPr="00200B39">
        <w:rPr>
          <w:rFonts w:eastAsia="MS Mincho"/>
          <w:i/>
        </w:rPr>
        <w:t>Working with Diversity: Quality Training for Indigenous Australians</w:t>
      </w:r>
      <w:r w:rsidRPr="00200B39">
        <w:rPr>
          <w:rFonts w:eastAsia="MS Mincho"/>
        </w:rPr>
        <w:t xml:space="preserve">, </w:t>
      </w:r>
      <w:r w:rsidRPr="00200B39">
        <w:t xml:space="preserve">Commonwealth of Australia, </w:t>
      </w:r>
      <w:r w:rsidRPr="00200B39">
        <w:rPr>
          <w:rFonts w:eastAsia="MS Mincho"/>
        </w:rPr>
        <w:t xml:space="preserve">2004 </w:t>
      </w:r>
    </w:p>
    <w:p w:rsidR="00200B39" w:rsidRDefault="00200B39" w:rsidP="00200B39">
      <w:pPr>
        <w:pStyle w:val="Body"/>
      </w:pPr>
    </w:p>
    <w:p w:rsidR="00200B39" w:rsidRDefault="00200B39" w:rsidP="00200B39">
      <w:pPr>
        <w:pStyle w:val="Body"/>
      </w:pPr>
    </w:p>
    <w:p w:rsidR="00200B39" w:rsidRDefault="00200B39" w:rsidP="00200B39">
      <w:pPr>
        <w:pStyle w:val="Body"/>
      </w:pPr>
    </w:p>
    <w:p w:rsidR="00200B39" w:rsidRDefault="00200B39">
      <w:pPr>
        <w:spacing w:after="200" w:line="276" w:lineRule="auto"/>
        <w:rPr>
          <w:rFonts w:ascii="Arial" w:hAnsi="Arial" w:cs="Arial"/>
          <w:sz w:val="20"/>
          <w:szCs w:val="22"/>
        </w:rPr>
      </w:pPr>
      <w:r>
        <w:br w:type="page"/>
      </w:r>
    </w:p>
    <w:p w:rsidR="00200B39" w:rsidRPr="002E635A" w:rsidRDefault="00200B39" w:rsidP="002C7830">
      <w:pPr>
        <w:pStyle w:val="Body"/>
        <w:spacing w:after="360"/>
        <w:rPr>
          <w:b/>
          <w:sz w:val="28"/>
          <w:szCs w:val="28"/>
        </w:rPr>
      </w:pPr>
      <w:r w:rsidRPr="002E635A">
        <w:rPr>
          <w:b/>
          <w:sz w:val="28"/>
          <w:szCs w:val="28"/>
        </w:rPr>
        <w:lastRenderedPageBreak/>
        <w:t>Recommended approaches to learning for Indigenous learners</w:t>
      </w:r>
    </w:p>
    <w:tbl>
      <w:tblPr>
        <w:tblStyle w:val="TableGrid"/>
        <w:tblW w:w="0" w:type="auto"/>
        <w:tblInd w:w="108" w:type="dxa"/>
        <w:tblLook w:val="04A0" w:firstRow="1" w:lastRow="0" w:firstColumn="1" w:lastColumn="0" w:noHBand="0" w:noVBand="1"/>
      </w:tblPr>
      <w:tblGrid>
        <w:gridCol w:w="1843"/>
        <w:gridCol w:w="7229"/>
      </w:tblGrid>
      <w:tr w:rsidR="00200B39" w:rsidRPr="002F49F5" w:rsidTr="002C7830">
        <w:tc>
          <w:tcPr>
            <w:tcW w:w="1843" w:type="dxa"/>
            <w:shd w:val="clear" w:color="auto" w:fill="BFBFBF" w:themeFill="background1" w:themeFillShade="BF"/>
          </w:tcPr>
          <w:p w:rsidR="00200B39" w:rsidRPr="002F49F5" w:rsidRDefault="00200B39" w:rsidP="00200B39">
            <w:pPr>
              <w:pStyle w:val="Body"/>
              <w:spacing w:before="120"/>
              <w:rPr>
                <w:b/>
                <w:sz w:val="22"/>
              </w:rPr>
            </w:pPr>
            <w:r w:rsidRPr="002F49F5">
              <w:rPr>
                <w:b/>
                <w:sz w:val="22"/>
              </w:rPr>
              <w:t>Learning should be …</w:t>
            </w:r>
          </w:p>
        </w:tc>
        <w:tc>
          <w:tcPr>
            <w:tcW w:w="7229" w:type="dxa"/>
            <w:shd w:val="clear" w:color="auto" w:fill="BFBFBF" w:themeFill="background1" w:themeFillShade="BF"/>
          </w:tcPr>
          <w:p w:rsidR="00200B39" w:rsidRPr="002F49F5" w:rsidRDefault="00200B39" w:rsidP="00200B39">
            <w:pPr>
              <w:pStyle w:val="Body"/>
              <w:spacing w:before="120"/>
              <w:rPr>
                <w:b/>
                <w:sz w:val="22"/>
              </w:rPr>
            </w:pPr>
            <w:r w:rsidRPr="002F49F5">
              <w:rPr>
                <w:b/>
                <w:sz w:val="22"/>
              </w:rPr>
              <w:t>What does this mean in practice?</w:t>
            </w:r>
          </w:p>
        </w:tc>
      </w:tr>
      <w:tr w:rsidR="00200B39" w:rsidRPr="00200B39" w:rsidTr="002C7830">
        <w:tc>
          <w:tcPr>
            <w:tcW w:w="1843" w:type="dxa"/>
          </w:tcPr>
          <w:p w:rsidR="00200B39" w:rsidRPr="00200B39" w:rsidRDefault="00200B39" w:rsidP="00200B39">
            <w:pPr>
              <w:pStyle w:val="Body"/>
              <w:rPr>
                <w:b/>
              </w:rPr>
            </w:pPr>
            <w:r w:rsidRPr="00200B39">
              <w:rPr>
                <w:b/>
              </w:rPr>
              <w:t>Experiential</w:t>
            </w:r>
          </w:p>
        </w:tc>
        <w:tc>
          <w:tcPr>
            <w:tcW w:w="7229" w:type="dxa"/>
          </w:tcPr>
          <w:p w:rsidR="00200B39" w:rsidRPr="00200B39" w:rsidRDefault="00200B39" w:rsidP="00200B39">
            <w:pPr>
              <w:pStyle w:val="BulletList1"/>
              <w:ind w:left="360"/>
            </w:pPr>
            <w:r w:rsidRPr="00200B39">
              <w:t xml:space="preserve">Cater for a range of learning styles. Include auditory, visual and </w:t>
            </w:r>
            <w:proofErr w:type="spellStart"/>
            <w:r w:rsidRPr="00200B39">
              <w:t>kinaesthetic</w:t>
            </w:r>
            <w:proofErr w:type="spellEnd"/>
            <w:r w:rsidRPr="00200B39">
              <w:t xml:space="preserve"> ways of learning. Use a tell-show-do sequence, practical examples, and group discussion.</w:t>
            </w:r>
          </w:p>
          <w:p w:rsidR="00200B39" w:rsidRPr="00200B39" w:rsidRDefault="00200B39" w:rsidP="00200B39">
            <w:pPr>
              <w:pStyle w:val="BulletList1"/>
              <w:ind w:left="360"/>
            </w:pPr>
            <w:r w:rsidRPr="00200B39">
              <w:t>Avoid extended periods of reading and writing or talking from the front.</w:t>
            </w:r>
          </w:p>
          <w:p w:rsidR="00200B39" w:rsidRPr="00200B39" w:rsidRDefault="00200B39" w:rsidP="00200B39">
            <w:pPr>
              <w:pStyle w:val="BulletList1"/>
              <w:ind w:left="360"/>
            </w:pPr>
            <w:r w:rsidRPr="00200B39">
              <w:t>Avoid long lists of ‘</w:t>
            </w:r>
            <w:proofErr w:type="spellStart"/>
            <w:r w:rsidRPr="00200B39">
              <w:t>shoulds</w:t>
            </w:r>
            <w:proofErr w:type="spellEnd"/>
            <w:r w:rsidRPr="00200B39">
              <w:t xml:space="preserve">’ and ‘should </w:t>
            </w:r>
            <w:proofErr w:type="spellStart"/>
            <w:r w:rsidRPr="00200B39">
              <w:t>nots</w:t>
            </w:r>
            <w:proofErr w:type="spellEnd"/>
            <w:r w:rsidRPr="00200B39">
              <w:t>’.</w:t>
            </w:r>
          </w:p>
          <w:p w:rsidR="00200B39" w:rsidRPr="00200B39" w:rsidRDefault="00200B39" w:rsidP="00200B39">
            <w:pPr>
              <w:pStyle w:val="BulletList1"/>
              <w:ind w:left="360"/>
            </w:pPr>
            <w:r w:rsidRPr="00200B39">
              <w:t xml:space="preserve">Indigenous learners may have difficulty when asked to </w:t>
            </w:r>
            <w:proofErr w:type="spellStart"/>
            <w:r w:rsidRPr="00200B39">
              <w:t>visualise</w:t>
            </w:r>
            <w:proofErr w:type="spellEnd"/>
            <w:r w:rsidRPr="00200B39">
              <w:t xml:space="preserve"> or </w:t>
            </w:r>
            <w:proofErr w:type="spellStart"/>
            <w:r w:rsidRPr="00200B39">
              <w:t>conceptualise</w:t>
            </w:r>
            <w:proofErr w:type="spellEnd"/>
            <w:r w:rsidRPr="00200B39">
              <w:t xml:space="preserve"> hypothetical situations so scenarios and case studies may not be a good learning or assessment method.</w:t>
            </w:r>
          </w:p>
        </w:tc>
      </w:tr>
      <w:tr w:rsidR="00200B39" w:rsidRPr="00200B39" w:rsidTr="002C7830">
        <w:tc>
          <w:tcPr>
            <w:tcW w:w="1843" w:type="dxa"/>
          </w:tcPr>
          <w:p w:rsidR="00200B39" w:rsidRPr="00200B39" w:rsidRDefault="00200B39" w:rsidP="00200B39">
            <w:pPr>
              <w:pStyle w:val="Body"/>
              <w:rPr>
                <w:b/>
              </w:rPr>
            </w:pPr>
            <w:r w:rsidRPr="00200B39">
              <w:rPr>
                <w:b/>
              </w:rPr>
              <w:t>Co-operative</w:t>
            </w:r>
          </w:p>
        </w:tc>
        <w:tc>
          <w:tcPr>
            <w:tcW w:w="7229" w:type="dxa"/>
          </w:tcPr>
          <w:p w:rsidR="00200B39" w:rsidRPr="00200B39" w:rsidRDefault="00200B39" w:rsidP="00200B39">
            <w:pPr>
              <w:pStyle w:val="BulletList1"/>
              <w:ind w:left="360"/>
            </w:pPr>
            <w:r w:rsidRPr="00200B39">
              <w:t>Discussion and small group work help develop a non-threatening and supportive learning culture. A group approach can be reassuring and help tentative learners develop self-confidence and self-esteem.</w:t>
            </w:r>
          </w:p>
          <w:p w:rsidR="00200B39" w:rsidRPr="00200B39" w:rsidRDefault="00200B39" w:rsidP="00200B39">
            <w:pPr>
              <w:pStyle w:val="BulletList1"/>
              <w:ind w:left="360"/>
            </w:pPr>
            <w:r w:rsidRPr="00200B39">
              <w:t>If learners are going to speak to the group or make a small presentation, organise a more confident learner to go first.</w:t>
            </w:r>
          </w:p>
          <w:p w:rsidR="00200B39" w:rsidRPr="00200B39" w:rsidRDefault="00200B39" w:rsidP="00200B39">
            <w:pPr>
              <w:pStyle w:val="BulletList1"/>
              <w:ind w:left="360"/>
            </w:pPr>
            <w:r w:rsidRPr="00200B39">
              <w:t>If there is any significant reading, either read it aloud yourself or organise for learners to do it in a group and ensure there is a strong reader in each group.</w:t>
            </w:r>
          </w:p>
          <w:p w:rsidR="00200B39" w:rsidRPr="00200B39" w:rsidRDefault="00200B39" w:rsidP="00200B39">
            <w:pPr>
              <w:pStyle w:val="BulletList1"/>
              <w:ind w:left="360"/>
            </w:pPr>
            <w:r w:rsidRPr="00200B39">
              <w:t>Small group activities can provide an opportunity for preferred languages to be used. Learners can discuss and explain to each other in their own language and then use English when interacting with the whole group.</w:t>
            </w:r>
          </w:p>
          <w:p w:rsidR="00200B39" w:rsidRPr="00200B39" w:rsidRDefault="00200B39" w:rsidP="00200B39">
            <w:pPr>
              <w:pStyle w:val="BulletList1"/>
              <w:ind w:left="360"/>
            </w:pPr>
            <w:r w:rsidRPr="00200B39">
              <w:t>Indigenous learners may not feel comfortable with training or assessment methods involving competitive behavior.</w:t>
            </w:r>
          </w:p>
          <w:p w:rsidR="00200B39" w:rsidRPr="00200B39" w:rsidRDefault="00200B39" w:rsidP="00200B39">
            <w:pPr>
              <w:pStyle w:val="BulletList1"/>
              <w:ind w:left="360"/>
            </w:pPr>
            <w:r w:rsidRPr="00200B39">
              <w:t>Indigenous learners may view it as appropriate to under-assess their level of skills and therefore under-perform in certain types of assessments such as self-assessments or oral questioning.</w:t>
            </w:r>
          </w:p>
        </w:tc>
      </w:tr>
      <w:tr w:rsidR="00200B39" w:rsidRPr="00200B39" w:rsidTr="002C7830">
        <w:tc>
          <w:tcPr>
            <w:tcW w:w="1843" w:type="dxa"/>
          </w:tcPr>
          <w:p w:rsidR="00200B39" w:rsidRPr="00200B39" w:rsidRDefault="00200B39" w:rsidP="00200B39">
            <w:pPr>
              <w:pStyle w:val="Body"/>
              <w:rPr>
                <w:b/>
              </w:rPr>
            </w:pPr>
            <w:r w:rsidRPr="00200B39">
              <w:rPr>
                <w:b/>
              </w:rPr>
              <w:t>Reflective</w:t>
            </w:r>
          </w:p>
        </w:tc>
        <w:tc>
          <w:tcPr>
            <w:tcW w:w="7229" w:type="dxa"/>
          </w:tcPr>
          <w:p w:rsidR="00200B39" w:rsidRPr="00200B39" w:rsidRDefault="00200B39" w:rsidP="00200B39">
            <w:pPr>
              <w:pStyle w:val="BulletList1"/>
              <w:ind w:left="360"/>
            </w:pPr>
            <w:r w:rsidRPr="00200B39">
              <w:t>Allow time for discussion and practice to explore new knowledge and skills, and to consolidate understanding.</w:t>
            </w:r>
          </w:p>
          <w:p w:rsidR="00200B39" w:rsidRPr="00200B39" w:rsidRDefault="00200B39" w:rsidP="00200B39">
            <w:pPr>
              <w:pStyle w:val="BulletList1"/>
              <w:ind w:left="360"/>
            </w:pPr>
            <w:r w:rsidRPr="00200B39">
              <w:t>Build in frequent opportunities for learners to ask questions.</w:t>
            </w:r>
          </w:p>
          <w:p w:rsidR="00200B39" w:rsidRPr="00200B39" w:rsidRDefault="00200B39" w:rsidP="00200B39">
            <w:pPr>
              <w:pStyle w:val="BulletList1"/>
              <w:ind w:left="360"/>
            </w:pPr>
            <w:r w:rsidRPr="00200B39">
              <w:t>Use the section summaries to encourage self-evaluation.</w:t>
            </w:r>
          </w:p>
        </w:tc>
      </w:tr>
    </w:tbl>
    <w:p w:rsidR="007B5BDF" w:rsidRDefault="007B5BDF" w:rsidP="007B5BDF">
      <w:pPr>
        <w:pStyle w:val="ContentsHead"/>
      </w:pPr>
      <w:bookmarkStart w:id="16" w:name="_Toc325370842"/>
      <w:bookmarkStart w:id="17" w:name="_Toc328309373"/>
    </w:p>
    <w:p w:rsidR="007B5BDF" w:rsidRDefault="007B5BDF" w:rsidP="007B5BDF">
      <w:pPr>
        <w:pStyle w:val="BodyText"/>
        <w:rPr>
          <w:rFonts w:ascii="Century Gothic" w:hAnsi="Century Gothic"/>
          <w:sz w:val="36"/>
          <w:szCs w:val="36"/>
        </w:rPr>
      </w:pPr>
      <w:r>
        <w:br w:type="page"/>
      </w:r>
    </w:p>
    <w:p w:rsidR="00200B39" w:rsidRPr="006C5CA6" w:rsidRDefault="00200B39" w:rsidP="007B5BDF">
      <w:pPr>
        <w:pStyle w:val="ContentsHead"/>
      </w:pPr>
      <w:r w:rsidRPr="006C5CA6">
        <w:lastRenderedPageBreak/>
        <w:t>Assessing learners with LLN needs</w:t>
      </w:r>
      <w:bookmarkEnd w:id="16"/>
      <w:bookmarkEnd w:id="17"/>
    </w:p>
    <w:p w:rsidR="00200B39" w:rsidRPr="00A044B5" w:rsidRDefault="00200B39" w:rsidP="00200B39">
      <w:pPr>
        <w:pStyle w:val="Body"/>
      </w:pPr>
      <w:r w:rsidRPr="00A044B5">
        <w:t>Best practice assessment methods should be used with all learners but this is critica</w:t>
      </w:r>
      <w:r>
        <w:t>l when learners have LLN needs.</w:t>
      </w:r>
    </w:p>
    <w:p w:rsidR="00200B39" w:rsidRPr="00A044B5" w:rsidRDefault="00200B39" w:rsidP="00200B39">
      <w:pPr>
        <w:pStyle w:val="Body"/>
      </w:pPr>
      <w:r w:rsidRPr="00A044B5">
        <w:t>Trainers often use written tests and projects to provide evidence of competence. In many units of competency, however, writing is either not required or is a minimal requirement. If your learners have LLN problems, you are disadvantaging them if you use assessment methods with higher LLN levels tha</w:t>
      </w:r>
      <w:r>
        <w:t>n the unit and the job require.</w:t>
      </w:r>
    </w:p>
    <w:p w:rsidR="00200B39" w:rsidRPr="00A044B5" w:rsidRDefault="00200B39" w:rsidP="00200B39">
      <w:pPr>
        <w:pStyle w:val="Body"/>
      </w:pPr>
      <w:r w:rsidRPr="00A044B5">
        <w:t>Direct observation should be the primary method of assessment, to observe practical skills as well as gather evidence of underpinning knowledge, employability skills and the dimensions of competency.</w:t>
      </w:r>
    </w:p>
    <w:p w:rsidR="00200B39" w:rsidRDefault="00200B39" w:rsidP="00200B39">
      <w:pPr>
        <w:pStyle w:val="Body"/>
      </w:pPr>
      <w:r w:rsidRPr="00A044B5">
        <w:t>While observing the learner, use oral questioning to draw out the learner’s understanding of how they are applying the underpinning knowledge, employability skills and the dimensions of competency.</w:t>
      </w:r>
    </w:p>
    <w:p w:rsidR="00200B39" w:rsidRDefault="00200B39">
      <w:pPr>
        <w:spacing w:after="200" w:line="276" w:lineRule="auto"/>
        <w:rPr>
          <w:rFonts w:ascii="Arial" w:hAnsi="Arial" w:cs="Arial"/>
          <w:sz w:val="20"/>
          <w:szCs w:val="22"/>
        </w:rPr>
      </w:pPr>
      <w:r>
        <w:br w:type="page"/>
      </w:r>
    </w:p>
    <w:p w:rsidR="00200B39" w:rsidRPr="002F49F5" w:rsidRDefault="00200B39" w:rsidP="002C7830">
      <w:pPr>
        <w:pStyle w:val="Body"/>
        <w:spacing w:after="360"/>
        <w:rPr>
          <w:b/>
          <w:sz w:val="28"/>
          <w:szCs w:val="28"/>
        </w:rPr>
      </w:pPr>
      <w:bookmarkStart w:id="18" w:name="_Toc325370843"/>
      <w:r w:rsidRPr="002F49F5">
        <w:rPr>
          <w:b/>
          <w:sz w:val="28"/>
          <w:szCs w:val="28"/>
        </w:rPr>
        <w:lastRenderedPageBreak/>
        <w:t>Recommended hierarchy of assessment methods</w:t>
      </w:r>
      <w:bookmarkEnd w:id="18"/>
    </w:p>
    <w:tbl>
      <w:tblPr>
        <w:tblStyle w:val="TableGrid"/>
        <w:tblW w:w="0" w:type="auto"/>
        <w:tblInd w:w="108" w:type="dxa"/>
        <w:tblLook w:val="04A0" w:firstRow="1" w:lastRow="0" w:firstColumn="1" w:lastColumn="0" w:noHBand="0" w:noVBand="1"/>
      </w:tblPr>
      <w:tblGrid>
        <w:gridCol w:w="2552"/>
        <w:gridCol w:w="6520"/>
      </w:tblGrid>
      <w:tr w:rsidR="00200B39" w:rsidRPr="00323C4A" w:rsidTr="002C7830">
        <w:tc>
          <w:tcPr>
            <w:tcW w:w="2552" w:type="dxa"/>
          </w:tcPr>
          <w:p w:rsidR="00200B39" w:rsidRPr="00200B39" w:rsidRDefault="00200B39" w:rsidP="00DE47B1">
            <w:pPr>
              <w:pStyle w:val="Body"/>
              <w:numPr>
                <w:ilvl w:val="0"/>
                <w:numId w:val="13"/>
              </w:numPr>
              <w:spacing w:before="120"/>
              <w:rPr>
                <w:b/>
              </w:rPr>
            </w:pPr>
            <w:r w:rsidRPr="00200B39">
              <w:rPr>
                <w:b/>
              </w:rPr>
              <w:t>Direct observation</w:t>
            </w:r>
          </w:p>
        </w:tc>
        <w:tc>
          <w:tcPr>
            <w:tcW w:w="6520" w:type="dxa"/>
          </w:tcPr>
          <w:p w:rsidR="00200B39" w:rsidRPr="00323C4A" w:rsidRDefault="00200B39" w:rsidP="002B57F7">
            <w:pPr>
              <w:pStyle w:val="Body"/>
              <w:spacing w:before="60" w:after="60"/>
            </w:pPr>
            <w:r w:rsidRPr="00323C4A">
              <w:t>This is the preferred method of assessment for learners with LLN needs. The focus is on doing a task rather than reading and writing about it.</w:t>
            </w:r>
            <w:r>
              <w:t xml:space="preserve"> It is actual rather than theoretical, like a case study or problem-solving exercise.</w:t>
            </w:r>
          </w:p>
        </w:tc>
      </w:tr>
      <w:tr w:rsidR="00200B39" w:rsidRPr="00323C4A" w:rsidTr="002C7830">
        <w:tc>
          <w:tcPr>
            <w:tcW w:w="2552" w:type="dxa"/>
          </w:tcPr>
          <w:p w:rsidR="00200B39" w:rsidRPr="00200B39" w:rsidRDefault="00200B39" w:rsidP="00DE47B1">
            <w:pPr>
              <w:pStyle w:val="Body"/>
              <w:numPr>
                <w:ilvl w:val="0"/>
                <w:numId w:val="13"/>
              </w:numPr>
              <w:spacing w:before="120"/>
              <w:rPr>
                <w:b/>
              </w:rPr>
            </w:pPr>
            <w:r w:rsidRPr="00200B39">
              <w:rPr>
                <w:b/>
              </w:rPr>
              <w:t>Oral questions</w:t>
            </w:r>
          </w:p>
        </w:tc>
        <w:tc>
          <w:tcPr>
            <w:tcW w:w="6520" w:type="dxa"/>
          </w:tcPr>
          <w:p w:rsidR="00200B39" w:rsidRDefault="00200B39" w:rsidP="002B57F7">
            <w:pPr>
              <w:pStyle w:val="Body"/>
              <w:spacing w:before="60" w:after="60"/>
            </w:pPr>
            <w:r>
              <w:t>A</w:t>
            </w:r>
            <w:r w:rsidRPr="00323C4A">
              <w:t>sk</w:t>
            </w:r>
            <w:r>
              <w:t xml:space="preserve"> the learner to talk about what they are doing while you observe them.</w:t>
            </w:r>
          </w:p>
          <w:p w:rsidR="00200B39" w:rsidRPr="00323C4A" w:rsidRDefault="00200B39" w:rsidP="002B57F7">
            <w:pPr>
              <w:pStyle w:val="Body"/>
              <w:spacing w:before="60" w:after="60"/>
            </w:pPr>
            <w:r>
              <w:t>Ask ‘why’ and ‘what if’ questions to assess contingency skills and task management skills.</w:t>
            </w:r>
          </w:p>
        </w:tc>
      </w:tr>
      <w:tr w:rsidR="00200B39" w:rsidRPr="00323C4A" w:rsidTr="002C7830">
        <w:tc>
          <w:tcPr>
            <w:tcW w:w="2552" w:type="dxa"/>
          </w:tcPr>
          <w:p w:rsidR="00200B39" w:rsidRPr="00200B39" w:rsidRDefault="00200B39" w:rsidP="00DE47B1">
            <w:pPr>
              <w:pStyle w:val="Body"/>
              <w:numPr>
                <w:ilvl w:val="0"/>
                <w:numId w:val="13"/>
              </w:numPr>
              <w:spacing w:before="120"/>
              <w:rPr>
                <w:b/>
              </w:rPr>
            </w:pPr>
            <w:r w:rsidRPr="00200B39">
              <w:rPr>
                <w:b/>
              </w:rPr>
              <w:t>Third party workplace reports</w:t>
            </w:r>
          </w:p>
        </w:tc>
        <w:tc>
          <w:tcPr>
            <w:tcW w:w="6520" w:type="dxa"/>
          </w:tcPr>
          <w:p w:rsidR="00200B39" w:rsidRPr="00323C4A" w:rsidRDefault="00200B39" w:rsidP="002B57F7">
            <w:pPr>
              <w:pStyle w:val="Body"/>
              <w:spacing w:before="60" w:after="60"/>
            </w:pPr>
            <w:r w:rsidRPr="00323C4A">
              <w:t>Completed by a workplace supervisor.</w:t>
            </w:r>
            <w:r>
              <w:t xml:space="preserve"> </w:t>
            </w:r>
            <w:r>
              <w:br/>
              <w:t>E</w:t>
            </w:r>
            <w:r w:rsidRPr="005E5092">
              <w:t>nsure</w:t>
            </w:r>
            <w:r>
              <w:t xml:space="preserve"> they</w:t>
            </w:r>
            <w:r w:rsidRPr="005E5092">
              <w:t xml:space="preserve"> cover any gaps </w:t>
            </w:r>
            <w:r>
              <w:t>remaining after</w:t>
            </w:r>
            <w:r w:rsidRPr="005E5092">
              <w:t xml:space="preserve"> direct observation.</w:t>
            </w:r>
          </w:p>
        </w:tc>
      </w:tr>
      <w:tr w:rsidR="00200B39" w:rsidRPr="00323C4A" w:rsidTr="002C7830">
        <w:tc>
          <w:tcPr>
            <w:tcW w:w="2552" w:type="dxa"/>
          </w:tcPr>
          <w:p w:rsidR="00200B39" w:rsidRPr="00200B39" w:rsidRDefault="00200B39" w:rsidP="00DE47B1">
            <w:pPr>
              <w:pStyle w:val="Body"/>
              <w:numPr>
                <w:ilvl w:val="0"/>
                <w:numId w:val="13"/>
              </w:numPr>
              <w:spacing w:before="120"/>
              <w:rPr>
                <w:b/>
              </w:rPr>
            </w:pPr>
            <w:r w:rsidRPr="00200B39">
              <w:rPr>
                <w:b/>
              </w:rPr>
              <w:t>Documentary evidence</w:t>
            </w:r>
          </w:p>
        </w:tc>
        <w:tc>
          <w:tcPr>
            <w:tcW w:w="6520" w:type="dxa"/>
          </w:tcPr>
          <w:p w:rsidR="00200B39" w:rsidRDefault="00200B39" w:rsidP="002B57F7">
            <w:pPr>
              <w:pStyle w:val="Body"/>
              <w:spacing w:before="60" w:after="60"/>
            </w:pPr>
            <w:r>
              <w:t xml:space="preserve">If any gaps remain in the assessment of underpinning knowledge, </w:t>
            </w:r>
            <w:r w:rsidRPr="005E5092">
              <w:t>contingency skills and task management skills</w:t>
            </w:r>
            <w:r>
              <w:t>, you could seek</w:t>
            </w:r>
            <w:r w:rsidRPr="005E5092">
              <w:t xml:space="preserve"> documentary evidence of practice in the workplace, signed</w:t>
            </w:r>
            <w:r>
              <w:t xml:space="preserve"> off by the supervisor. </w:t>
            </w:r>
          </w:p>
          <w:p w:rsidR="00200B39" w:rsidRPr="00383E19" w:rsidRDefault="00200B39" w:rsidP="002B57F7">
            <w:pPr>
              <w:pStyle w:val="Body"/>
              <w:spacing w:before="60" w:after="60"/>
            </w:pPr>
            <w:r w:rsidRPr="00383E19">
              <w:t>This may include:</w:t>
            </w:r>
          </w:p>
          <w:p w:rsidR="00200B39" w:rsidRPr="00883885" w:rsidRDefault="00200B39" w:rsidP="002B57F7">
            <w:pPr>
              <w:pStyle w:val="BulletList1"/>
              <w:spacing w:before="60" w:after="60"/>
              <w:ind w:left="360"/>
            </w:pPr>
            <w:r>
              <w:t>workplace reports</w:t>
            </w:r>
          </w:p>
          <w:p w:rsidR="00200B39" w:rsidRPr="00883885" w:rsidRDefault="00200B39" w:rsidP="002B57F7">
            <w:pPr>
              <w:pStyle w:val="BulletList1"/>
              <w:spacing w:before="60" w:after="60"/>
              <w:ind w:left="360"/>
            </w:pPr>
            <w:r w:rsidRPr="00883885">
              <w:t>resume</w:t>
            </w:r>
          </w:p>
          <w:p w:rsidR="00200B39" w:rsidRPr="00883885" w:rsidRDefault="00200B39" w:rsidP="002B57F7">
            <w:pPr>
              <w:pStyle w:val="BulletList1"/>
              <w:spacing w:before="60" w:after="60"/>
              <w:ind w:left="360"/>
            </w:pPr>
            <w:r w:rsidRPr="00883885">
              <w:t>position descriptions</w:t>
            </w:r>
          </w:p>
          <w:p w:rsidR="00200B39" w:rsidRPr="00883885" w:rsidRDefault="00200B39" w:rsidP="002B57F7">
            <w:pPr>
              <w:pStyle w:val="BulletList1"/>
              <w:spacing w:before="60" w:after="60"/>
              <w:ind w:left="360"/>
            </w:pPr>
            <w:r w:rsidRPr="00883885">
              <w:t>examples of learner work</w:t>
            </w:r>
          </w:p>
          <w:p w:rsidR="00200B39" w:rsidRPr="00383E19" w:rsidRDefault="00200B39" w:rsidP="002B57F7">
            <w:pPr>
              <w:pStyle w:val="BulletList1"/>
              <w:spacing w:before="60" w:after="60"/>
              <w:ind w:left="360"/>
            </w:pPr>
            <w:proofErr w:type="gramStart"/>
            <w:r w:rsidRPr="00883885">
              <w:t>photos</w:t>
            </w:r>
            <w:proofErr w:type="gramEnd"/>
            <w:r w:rsidRPr="00883885">
              <w:t xml:space="preserve"> of learner products.</w:t>
            </w:r>
          </w:p>
        </w:tc>
      </w:tr>
      <w:tr w:rsidR="00200B39" w:rsidRPr="00323C4A" w:rsidTr="002C7830">
        <w:tc>
          <w:tcPr>
            <w:tcW w:w="2552" w:type="dxa"/>
          </w:tcPr>
          <w:p w:rsidR="00200B39" w:rsidRPr="00200B39" w:rsidRDefault="00200B39" w:rsidP="00DE47B1">
            <w:pPr>
              <w:pStyle w:val="Body"/>
              <w:numPr>
                <w:ilvl w:val="0"/>
                <w:numId w:val="13"/>
              </w:numPr>
              <w:spacing w:before="120"/>
              <w:rPr>
                <w:b/>
              </w:rPr>
            </w:pPr>
            <w:r w:rsidRPr="00200B39">
              <w:rPr>
                <w:b/>
              </w:rPr>
              <w:t xml:space="preserve">Written answers or projects </w:t>
            </w:r>
          </w:p>
        </w:tc>
        <w:tc>
          <w:tcPr>
            <w:tcW w:w="6520" w:type="dxa"/>
          </w:tcPr>
          <w:p w:rsidR="00200B39" w:rsidRPr="00383E19" w:rsidRDefault="00200B39" w:rsidP="002B57F7">
            <w:pPr>
              <w:pStyle w:val="Body"/>
              <w:spacing w:before="60" w:after="60"/>
            </w:pPr>
            <w:r w:rsidRPr="00383E19">
              <w:t>Written assessment is only required when it re</w:t>
            </w:r>
            <w:r>
              <w:t xml:space="preserve">flects the writing requirements and </w:t>
            </w:r>
            <w:r w:rsidRPr="00383E19">
              <w:t xml:space="preserve">tasks in the </w:t>
            </w:r>
            <w:r>
              <w:t xml:space="preserve">unit and the </w:t>
            </w:r>
            <w:r w:rsidRPr="00383E19">
              <w:t xml:space="preserve">job. </w:t>
            </w:r>
            <w:r>
              <w:t xml:space="preserve">Refer to the section </w:t>
            </w:r>
            <w:r w:rsidRPr="00435B85">
              <w:rPr>
                <w:i/>
              </w:rPr>
              <w:t>‘LLN requirements of this unit</w:t>
            </w:r>
            <w:r>
              <w:t>’ in each Unit Trainer Guide to find out what the unit requirements are.</w:t>
            </w:r>
          </w:p>
        </w:tc>
      </w:tr>
      <w:tr w:rsidR="00200B39" w:rsidRPr="00383E19" w:rsidTr="002C7830">
        <w:trPr>
          <w:cantSplit/>
        </w:trPr>
        <w:tc>
          <w:tcPr>
            <w:tcW w:w="2552" w:type="dxa"/>
          </w:tcPr>
          <w:p w:rsidR="00200B39" w:rsidRPr="00200B39" w:rsidRDefault="00200B39" w:rsidP="00DE47B1">
            <w:pPr>
              <w:pStyle w:val="Body"/>
              <w:numPr>
                <w:ilvl w:val="0"/>
                <w:numId w:val="13"/>
              </w:numPr>
              <w:spacing w:before="120"/>
              <w:rPr>
                <w:b/>
              </w:rPr>
            </w:pPr>
            <w:r w:rsidRPr="00200B39">
              <w:rPr>
                <w:b/>
              </w:rPr>
              <w:t>Assessment of knowledge of written materials</w:t>
            </w:r>
          </w:p>
        </w:tc>
        <w:tc>
          <w:tcPr>
            <w:tcW w:w="6520" w:type="dxa"/>
          </w:tcPr>
          <w:p w:rsidR="00200B39" w:rsidRDefault="00200B39" w:rsidP="002B57F7">
            <w:pPr>
              <w:pStyle w:val="Body"/>
              <w:spacing w:before="60" w:after="60"/>
            </w:pPr>
            <w:r>
              <w:t>The reading in assessment tasks should reflect</w:t>
            </w:r>
            <w:r w:rsidRPr="005E5092">
              <w:t xml:space="preserve"> the </w:t>
            </w:r>
            <w:r>
              <w:t xml:space="preserve">reading levels </w:t>
            </w:r>
            <w:r w:rsidRPr="005E5092">
              <w:t>and tasks require</w:t>
            </w:r>
            <w:r>
              <w:t>d</w:t>
            </w:r>
            <w:r w:rsidRPr="005E5092">
              <w:t xml:space="preserve"> in the unit and the job.</w:t>
            </w:r>
          </w:p>
          <w:p w:rsidR="00200B39" w:rsidRDefault="00200B39" w:rsidP="002B57F7">
            <w:pPr>
              <w:pStyle w:val="Body"/>
              <w:spacing w:before="60" w:after="60"/>
            </w:pPr>
            <w:r>
              <w:t>Some of the</w:t>
            </w:r>
            <w:r w:rsidRPr="00267452">
              <w:t xml:space="preserve"> </w:t>
            </w:r>
            <w:r>
              <w:t>required knowledge may appear to be reading-based, often in relation to following procedures and understanding legislation as it applies to the job. These areas of knowledge should be assessed through:</w:t>
            </w:r>
          </w:p>
          <w:p w:rsidR="00200B39" w:rsidRDefault="00200B39" w:rsidP="002B57F7">
            <w:pPr>
              <w:pStyle w:val="BulletList1"/>
              <w:spacing w:before="60" w:after="60"/>
              <w:ind w:left="360"/>
            </w:pPr>
            <w:r>
              <w:t>direct observation of application of the knowledge</w:t>
            </w:r>
          </w:p>
          <w:p w:rsidR="00200B39" w:rsidRPr="005E5092" w:rsidRDefault="00200B39" w:rsidP="002B57F7">
            <w:pPr>
              <w:pStyle w:val="BulletList1"/>
              <w:spacing w:before="60" w:after="60"/>
              <w:ind w:left="360"/>
            </w:pPr>
            <w:proofErr w:type="gramStart"/>
            <w:r>
              <w:t>oral</w:t>
            </w:r>
            <w:proofErr w:type="gramEnd"/>
            <w:r>
              <w:t xml:space="preserve"> questioning to confirm that the learner has a basic  understanding of the reasons for the regulations and the consequences of not following them.</w:t>
            </w:r>
          </w:p>
        </w:tc>
      </w:tr>
    </w:tbl>
    <w:p w:rsidR="00200B39" w:rsidRDefault="00200B39" w:rsidP="00200B39">
      <w:pPr>
        <w:pStyle w:val="Body"/>
      </w:pPr>
    </w:p>
    <w:p w:rsidR="002C7830" w:rsidRDefault="002C7830">
      <w:pPr>
        <w:spacing w:after="200" w:line="276" w:lineRule="auto"/>
        <w:rPr>
          <w:rFonts w:ascii="Arial" w:hAnsi="Arial" w:cs="Arial"/>
          <w:sz w:val="20"/>
          <w:szCs w:val="22"/>
        </w:rPr>
      </w:pPr>
      <w:r>
        <w:br w:type="page"/>
      </w:r>
    </w:p>
    <w:p w:rsidR="002C7830" w:rsidRPr="002C7830" w:rsidRDefault="002C7830" w:rsidP="007B5BDF">
      <w:pPr>
        <w:pStyle w:val="ContentsHead"/>
        <w:rPr>
          <w:lang w:val="en-US"/>
        </w:rPr>
      </w:pPr>
      <w:bookmarkStart w:id="19" w:name="_Toc325370844"/>
      <w:bookmarkStart w:id="20" w:name="_Toc328309374"/>
      <w:r w:rsidRPr="002C7830">
        <w:rPr>
          <w:lang w:val="en-US"/>
        </w:rPr>
        <w:lastRenderedPageBreak/>
        <w:t>Designing good questions</w:t>
      </w:r>
      <w:bookmarkEnd w:id="19"/>
      <w:bookmarkEnd w:id="20"/>
    </w:p>
    <w:p w:rsidR="002C7830" w:rsidRPr="003D5034" w:rsidRDefault="002C7830" w:rsidP="002C7830">
      <w:pPr>
        <w:pStyle w:val="Body"/>
        <w:rPr>
          <w:sz w:val="22"/>
        </w:rPr>
      </w:pPr>
      <w:r w:rsidRPr="001D511A">
        <w:t xml:space="preserve">Part of your role </w:t>
      </w:r>
      <w:r>
        <w:t xml:space="preserve">as a trainer </w:t>
      </w:r>
      <w:r w:rsidRPr="001D511A">
        <w:t xml:space="preserve">is to support </w:t>
      </w:r>
      <w:r>
        <w:t>learners</w:t>
      </w:r>
      <w:r w:rsidRPr="001D511A">
        <w:t xml:space="preserve"> through an assessment process which they may find unnerving or confusing. </w:t>
      </w:r>
      <w:r>
        <w:t xml:space="preserve">Oral questioning </w:t>
      </w:r>
      <w:r w:rsidRPr="001D511A">
        <w:t xml:space="preserve">should </w:t>
      </w:r>
      <w:r>
        <w:t>not</w:t>
      </w:r>
      <w:r w:rsidRPr="001D511A">
        <w:t xml:space="preserve"> be conducted as an oral exam.</w:t>
      </w:r>
      <w:r>
        <w:t xml:space="preserve"> It should be carried out so that it </w:t>
      </w:r>
      <w:r w:rsidRPr="001D511A">
        <w:t>maximise</w:t>
      </w:r>
      <w:r>
        <w:t>s</w:t>
      </w:r>
      <w:r w:rsidRPr="001D511A">
        <w:t xml:space="preserve"> the </w:t>
      </w:r>
      <w:r>
        <w:t>learner</w:t>
      </w:r>
      <w:r w:rsidRPr="001D511A">
        <w:t>’s opportunit</w:t>
      </w:r>
      <w:r>
        <w:t>ies to demonstrate competence.</w:t>
      </w:r>
    </w:p>
    <w:p w:rsidR="002C7830" w:rsidRPr="004B2397" w:rsidRDefault="002C7830" w:rsidP="002C7830">
      <w:pPr>
        <w:pStyle w:val="Body"/>
      </w:pPr>
      <w:r w:rsidRPr="00B0611A">
        <w:t xml:space="preserve">To ensure that oral questioning is </w:t>
      </w:r>
      <w:r>
        <w:t>a valid and fair method of assessment</w:t>
      </w:r>
      <w:r w:rsidRPr="00B0611A">
        <w:t xml:space="preserve">, the questions need </w:t>
      </w:r>
      <w:r w:rsidRPr="004B2397">
        <w:t>to be well thought out and appropriate strategies used to draw out those who are less comfortable speaking about themselves.</w:t>
      </w:r>
    </w:p>
    <w:p w:rsidR="002C7830" w:rsidRPr="004B2397" w:rsidRDefault="002C7830" w:rsidP="002C7830">
      <w:pPr>
        <w:pStyle w:val="Body"/>
      </w:pPr>
      <w:r w:rsidRPr="004B2397">
        <w:t>It is acceptable to:</w:t>
      </w:r>
    </w:p>
    <w:p w:rsidR="002C7830" w:rsidRPr="004B2397" w:rsidRDefault="002C7830" w:rsidP="002C7830">
      <w:pPr>
        <w:pStyle w:val="BulletList1"/>
      </w:pPr>
      <w:r w:rsidRPr="004B2397">
        <w:t>rephrase a question</w:t>
      </w:r>
    </w:p>
    <w:p w:rsidR="002C7830" w:rsidRPr="004B2397" w:rsidRDefault="002C7830" w:rsidP="002C7830">
      <w:pPr>
        <w:pStyle w:val="BulletList1"/>
      </w:pPr>
      <w:r w:rsidRPr="004B2397">
        <w:t>contextualise a question to a particular work situation</w:t>
      </w:r>
    </w:p>
    <w:p w:rsidR="002C7830" w:rsidRPr="004B2397" w:rsidRDefault="002C7830" w:rsidP="002C7830">
      <w:pPr>
        <w:pStyle w:val="BulletList1"/>
      </w:pPr>
      <w:proofErr w:type="gramStart"/>
      <w:r w:rsidRPr="004B2397">
        <w:t>prompt</w:t>
      </w:r>
      <w:proofErr w:type="gramEnd"/>
      <w:r w:rsidRPr="004B2397">
        <w:t xml:space="preserve"> a learner who may not initially give a full response.</w:t>
      </w:r>
    </w:p>
    <w:p w:rsidR="002C7830" w:rsidRPr="00B0611A" w:rsidRDefault="002C7830" w:rsidP="002C7830">
      <w:pPr>
        <w:pStyle w:val="Body"/>
      </w:pPr>
      <w:r>
        <w:t>Here are some</w:t>
      </w:r>
      <w:r w:rsidRPr="00B0611A">
        <w:t xml:space="preserve"> guidelines for </w:t>
      </w:r>
      <w:r>
        <w:t>designing</w:t>
      </w:r>
      <w:r w:rsidRPr="00B0611A">
        <w:t xml:space="preserve"> and asking </w:t>
      </w:r>
      <w:r>
        <w:t xml:space="preserve">effective </w:t>
      </w:r>
      <w:r w:rsidRPr="00B0611A">
        <w:t>questions.</w:t>
      </w:r>
    </w:p>
    <w:p w:rsidR="00EB3695" w:rsidRDefault="00EB3695" w:rsidP="00EB3695">
      <w:pPr>
        <w:pStyle w:val="Body"/>
        <w:spacing w:after="360"/>
        <w:rPr>
          <w:b/>
          <w:sz w:val="28"/>
          <w:szCs w:val="28"/>
        </w:rPr>
      </w:pPr>
    </w:p>
    <w:p w:rsidR="002C7830" w:rsidRPr="00EB3695" w:rsidRDefault="002C7830" w:rsidP="00EB3695">
      <w:pPr>
        <w:pStyle w:val="Body"/>
        <w:spacing w:after="360"/>
        <w:rPr>
          <w:b/>
          <w:sz w:val="28"/>
          <w:szCs w:val="28"/>
        </w:rPr>
      </w:pPr>
      <w:r w:rsidRPr="00EB3695">
        <w:rPr>
          <w:b/>
          <w:sz w:val="28"/>
          <w:szCs w:val="28"/>
        </w:rPr>
        <w:t>Guidelines for effective questioning</w:t>
      </w:r>
    </w:p>
    <w:tbl>
      <w:tblPr>
        <w:tblStyle w:val="TableGrid"/>
        <w:tblW w:w="0" w:type="auto"/>
        <w:tblInd w:w="108" w:type="dxa"/>
        <w:tblLook w:val="04A0" w:firstRow="1" w:lastRow="0" w:firstColumn="1" w:lastColumn="0" w:noHBand="0" w:noVBand="1"/>
      </w:tblPr>
      <w:tblGrid>
        <w:gridCol w:w="3261"/>
        <w:gridCol w:w="5811"/>
      </w:tblGrid>
      <w:tr w:rsidR="002C7830" w:rsidRPr="002C7830" w:rsidTr="002C7830">
        <w:trPr>
          <w:cantSplit/>
          <w:tblHeader/>
        </w:trPr>
        <w:tc>
          <w:tcPr>
            <w:tcW w:w="3261" w:type="dxa"/>
            <w:shd w:val="clear" w:color="auto" w:fill="BFBFBF" w:themeFill="background1" w:themeFillShade="BF"/>
          </w:tcPr>
          <w:p w:rsidR="002C7830" w:rsidRPr="002C7830" w:rsidRDefault="002C7830" w:rsidP="002C7830">
            <w:pPr>
              <w:pStyle w:val="Body"/>
              <w:spacing w:before="120"/>
              <w:rPr>
                <w:b/>
              </w:rPr>
            </w:pPr>
            <w:r w:rsidRPr="002C7830">
              <w:rPr>
                <w:b/>
              </w:rPr>
              <w:t>Guideline</w:t>
            </w:r>
          </w:p>
        </w:tc>
        <w:tc>
          <w:tcPr>
            <w:tcW w:w="5811" w:type="dxa"/>
            <w:shd w:val="clear" w:color="auto" w:fill="BFBFBF" w:themeFill="background1" w:themeFillShade="BF"/>
          </w:tcPr>
          <w:p w:rsidR="002C7830" w:rsidRPr="002C7830" w:rsidRDefault="002C7830" w:rsidP="002C7830">
            <w:pPr>
              <w:pStyle w:val="Body"/>
              <w:spacing w:before="120"/>
              <w:rPr>
                <w:b/>
              </w:rPr>
            </w:pPr>
            <w:r w:rsidRPr="002C7830">
              <w:rPr>
                <w:b/>
              </w:rPr>
              <w:t>Explain</w:t>
            </w:r>
          </w:p>
        </w:tc>
      </w:tr>
      <w:tr w:rsidR="002C7830" w:rsidRPr="004B19D5" w:rsidTr="002C7830">
        <w:trPr>
          <w:cantSplit/>
        </w:trPr>
        <w:tc>
          <w:tcPr>
            <w:tcW w:w="3261" w:type="dxa"/>
          </w:tcPr>
          <w:p w:rsidR="002C7830" w:rsidRPr="002C7830" w:rsidRDefault="002C7830" w:rsidP="00DE47B1">
            <w:pPr>
              <w:pStyle w:val="Body"/>
              <w:numPr>
                <w:ilvl w:val="0"/>
                <w:numId w:val="14"/>
              </w:numPr>
              <w:rPr>
                <w:i/>
              </w:rPr>
            </w:pPr>
            <w:r w:rsidRPr="002C7830">
              <w:rPr>
                <w:i/>
              </w:rPr>
              <w:t>Ask one question at a time.</w:t>
            </w:r>
          </w:p>
        </w:tc>
        <w:tc>
          <w:tcPr>
            <w:tcW w:w="5811" w:type="dxa"/>
          </w:tcPr>
          <w:p w:rsidR="002C7830" w:rsidRPr="004B19D5" w:rsidRDefault="002C7830" w:rsidP="002C7830">
            <w:pPr>
              <w:pStyle w:val="Body"/>
            </w:pPr>
            <w:r w:rsidRPr="004B19D5">
              <w:t>Don’t ask two questions in one, for example: ‘What are the two methods of whipping cream and what ingredients do you need for each?</w:t>
            </w:r>
            <w:r w:rsidRPr="004B19D5">
              <w:rPr>
                <w:iCs/>
              </w:rPr>
              <w:t>’</w:t>
            </w:r>
          </w:p>
        </w:tc>
      </w:tr>
      <w:tr w:rsidR="002C7830" w:rsidRPr="004B19D5" w:rsidTr="002C7830">
        <w:trPr>
          <w:cantSplit/>
        </w:trPr>
        <w:tc>
          <w:tcPr>
            <w:tcW w:w="3261" w:type="dxa"/>
          </w:tcPr>
          <w:p w:rsidR="002C7830" w:rsidRPr="002C7830" w:rsidRDefault="002C7830" w:rsidP="00DE47B1">
            <w:pPr>
              <w:pStyle w:val="Body"/>
              <w:numPr>
                <w:ilvl w:val="0"/>
                <w:numId w:val="14"/>
              </w:numPr>
              <w:rPr>
                <w:i/>
              </w:rPr>
            </w:pPr>
            <w:r w:rsidRPr="002C7830">
              <w:rPr>
                <w:i/>
              </w:rPr>
              <w:t xml:space="preserve">Keep questions short and </w:t>
            </w:r>
            <w:proofErr w:type="spellStart"/>
            <w:r w:rsidRPr="002C7830">
              <w:rPr>
                <w:i/>
              </w:rPr>
              <w:t>focussed</w:t>
            </w:r>
            <w:proofErr w:type="spellEnd"/>
            <w:r w:rsidRPr="002C7830">
              <w:rPr>
                <w:i/>
              </w:rPr>
              <w:t xml:space="preserve"> on a single concept.</w:t>
            </w:r>
          </w:p>
        </w:tc>
        <w:tc>
          <w:tcPr>
            <w:tcW w:w="5811" w:type="dxa"/>
          </w:tcPr>
          <w:p w:rsidR="002C7830" w:rsidRPr="004B19D5" w:rsidRDefault="002C7830" w:rsidP="002C7830">
            <w:pPr>
              <w:pStyle w:val="Body"/>
            </w:pPr>
            <w:r w:rsidRPr="004B19D5">
              <w:t>Don’t ask lon</w:t>
            </w:r>
            <w:r>
              <w:t>g-winded, complicated questions, or use long oral scenarios.</w:t>
            </w:r>
          </w:p>
        </w:tc>
      </w:tr>
      <w:tr w:rsidR="002C7830" w:rsidRPr="004B19D5" w:rsidTr="002C7830">
        <w:trPr>
          <w:cantSplit/>
        </w:trPr>
        <w:tc>
          <w:tcPr>
            <w:tcW w:w="3261" w:type="dxa"/>
          </w:tcPr>
          <w:p w:rsidR="002C7830" w:rsidRPr="002C7830" w:rsidRDefault="002C7830" w:rsidP="00DE47B1">
            <w:pPr>
              <w:pStyle w:val="Body"/>
              <w:numPr>
                <w:ilvl w:val="0"/>
                <w:numId w:val="14"/>
              </w:numPr>
              <w:rPr>
                <w:i/>
              </w:rPr>
            </w:pPr>
            <w:r w:rsidRPr="002C7830">
              <w:rPr>
                <w:i/>
              </w:rPr>
              <w:t>Don’t ask the learner to tell you all they know about a broad topic.</w:t>
            </w:r>
          </w:p>
        </w:tc>
        <w:tc>
          <w:tcPr>
            <w:tcW w:w="5811" w:type="dxa"/>
          </w:tcPr>
          <w:p w:rsidR="002C7830" w:rsidRPr="004B19D5" w:rsidRDefault="002C7830" w:rsidP="002C7830">
            <w:pPr>
              <w:pStyle w:val="Body"/>
            </w:pPr>
            <w:r>
              <w:t xml:space="preserve">Ask a precise question which gives </w:t>
            </w:r>
            <w:r w:rsidRPr="004B19D5">
              <w:t xml:space="preserve">a guide </w:t>
            </w:r>
            <w:r>
              <w:t>to</w:t>
            </w:r>
            <w:r w:rsidRPr="004B19D5">
              <w:t xml:space="preserve"> how much information </w:t>
            </w:r>
            <w:r>
              <w:t>you expect e.g. ‘What are two other types of …?’</w:t>
            </w:r>
          </w:p>
        </w:tc>
      </w:tr>
      <w:tr w:rsidR="002C7830" w:rsidRPr="004B19D5" w:rsidTr="002C7830">
        <w:trPr>
          <w:cantSplit/>
        </w:trPr>
        <w:tc>
          <w:tcPr>
            <w:tcW w:w="3261" w:type="dxa"/>
          </w:tcPr>
          <w:p w:rsidR="002C7830" w:rsidRPr="002C7830" w:rsidRDefault="002C7830" w:rsidP="00DE47B1">
            <w:pPr>
              <w:pStyle w:val="Body"/>
              <w:numPr>
                <w:ilvl w:val="0"/>
                <w:numId w:val="14"/>
              </w:numPr>
              <w:rPr>
                <w:i/>
              </w:rPr>
            </w:pPr>
            <w:r w:rsidRPr="002C7830">
              <w:rPr>
                <w:i/>
              </w:rPr>
              <w:t>Test the questions to check that they are not ambiguous.</w:t>
            </w:r>
          </w:p>
        </w:tc>
        <w:tc>
          <w:tcPr>
            <w:tcW w:w="5811" w:type="dxa"/>
          </w:tcPr>
          <w:p w:rsidR="002C7830" w:rsidRPr="004B19D5" w:rsidRDefault="002C7830" w:rsidP="002C7830">
            <w:pPr>
              <w:pStyle w:val="Body"/>
            </w:pPr>
            <w:r>
              <w:t>What seems clear to the trainer may be less obvious to a learner.</w:t>
            </w:r>
          </w:p>
        </w:tc>
      </w:tr>
      <w:tr w:rsidR="002C7830" w:rsidRPr="004B19D5" w:rsidTr="002C7830">
        <w:trPr>
          <w:cantSplit/>
        </w:trPr>
        <w:tc>
          <w:tcPr>
            <w:tcW w:w="3261" w:type="dxa"/>
          </w:tcPr>
          <w:p w:rsidR="002C7830" w:rsidRPr="002C7830" w:rsidRDefault="002C7830" w:rsidP="00DE47B1">
            <w:pPr>
              <w:pStyle w:val="Body"/>
              <w:numPr>
                <w:ilvl w:val="0"/>
                <w:numId w:val="14"/>
              </w:numPr>
              <w:rPr>
                <w:i/>
              </w:rPr>
            </w:pPr>
            <w:r w:rsidRPr="002C7830">
              <w:rPr>
                <w:i/>
              </w:rPr>
              <w:t>Don’t ask trick questions.</w:t>
            </w:r>
          </w:p>
        </w:tc>
        <w:tc>
          <w:tcPr>
            <w:tcW w:w="5811" w:type="dxa"/>
          </w:tcPr>
          <w:p w:rsidR="002C7830" w:rsidRPr="004B19D5" w:rsidRDefault="002C7830" w:rsidP="002C7830">
            <w:pPr>
              <w:pStyle w:val="Body"/>
            </w:pPr>
            <w:r>
              <w:t>For example, ‘</w:t>
            </w:r>
            <w:r w:rsidRPr="004B19D5">
              <w:t>When is it safe to tip hazardous</w:t>
            </w:r>
            <w:r>
              <w:t xml:space="preserve"> waste down storm water drains?’</w:t>
            </w:r>
          </w:p>
        </w:tc>
      </w:tr>
      <w:tr w:rsidR="002C7830" w:rsidRPr="004B19D5" w:rsidTr="002C7830">
        <w:trPr>
          <w:cantSplit/>
        </w:trPr>
        <w:tc>
          <w:tcPr>
            <w:tcW w:w="3261" w:type="dxa"/>
          </w:tcPr>
          <w:p w:rsidR="002C7830" w:rsidRPr="002C7830" w:rsidRDefault="002C7830" w:rsidP="00DE47B1">
            <w:pPr>
              <w:pStyle w:val="Body"/>
              <w:numPr>
                <w:ilvl w:val="0"/>
                <w:numId w:val="14"/>
              </w:numPr>
              <w:rPr>
                <w:i/>
              </w:rPr>
            </w:pPr>
            <w:r w:rsidRPr="002C7830">
              <w:rPr>
                <w:i/>
              </w:rPr>
              <w:t>Use open-ended questions.</w:t>
            </w:r>
          </w:p>
        </w:tc>
        <w:tc>
          <w:tcPr>
            <w:tcW w:w="5811" w:type="dxa"/>
          </w:tcPr>
          <w:p w:rsidR="002C7830" w:rsidRDefault="002C7830" w:rsidP="002C7830">
            <w:pPr>
              <w:pStyle w:val="Body"/>
            </w:pPr>
            <w:r>
              <w:t>These questions ask the learner to explain something in their own words e.g. ‘What if…?’ and ‘Why…?’</w:t>
            </w:r>
          </w:p>
          <w:p w:rsidR="002C7830" w:rsidRPr="004B19D5" w:rsidRDefault="002C7830" w:rsidP="002C7830">
            <w:pPr>
              <w:pStyle w:val="Body"/>
            </w:pPr>
            <w:r w:rsidRPr="004B19D5">
              <w:t>Closed questions</w:t>
            </w:r>
            <w:r>
              <w:t xml:space="preserve"> only require a yes/no answer e.g. ‘Is this safe?’ </w:t>
            </w:r>
          </w:p>
        </w:tc>
      </w:tr>
      <w:tr w:rsidR="002C7830" w:rsidRPr="004B19D5" w:rsidTr="002C7830">
        <w:trPr>
          <w:cantSplit/>
        </w:trPr>
        <w:tc>
          <w:tcPr>
            <w:tcW w:w="3261" w:type="dxa"/>
          </w:tcPr>
          <w:p w:rsidR="002C7830" w:rsidRPr="002C7830" w:rsidRDefault="002C7830" w:rsidP="00DE47B1">
            <w:pPr>
              <w:pStyle w:val="Body"/>
              <w:numPr>
                <w:ilvl w:val="0"/>
                <w:numId w:val="14"/>
              </w:numPr>
              <w:rPr>
                <w:i/>
              </w:rPr>
            </w:pPr>
            <w:r w:rsidRPr="002C7830">
              <w:rPr>
                <w:i/>
              </w:rPr>
              <w:t>Use words and grammar that the learner will understand.</w:t>
            </w:r>
          </w:p>
        </w:tc>
        <w:tc>
          <w:tcPr>
            <w:tcW w:w="5811" w:type="dxa"/>
          </w:tcPr>
          <w:p w:rsidR="002C7830" w:rsidRPr="004B19D5" w:rsidRDefault="002C7830" w:rsidP="002C7830">
            <w:pPr>
              <w:pStyle w:val="Body"/>
            </w:pPr>
            <w:r w:rsidRPr="004B19D5">
              <w:t>Adjust your language to a suitable level</w:t>
            </w:r>
            <w:r>
              <w:t xml:space="preserve"> if necessary</w:t>
            </w:r>
            <w:r w:rsidRPr="004B19D5">
              <w:t>.</w:t>
            </w:r>
            <w:r>
              <w:t xml:space="preserve"> Avoid using overly formal phrasing.</w:t>
            </w:r>
          </w:p>
        </w:tc>
      </w:tr>
      <w:tr w:rsidR="002C7830" w:rsidRPr="004B19D5" w:rsidTr="002C7830">
        <w:trPr>
          <w:cantSplit/>
        </w:trPr>
        <w:tc>
          <w:tcPr>
            <w:tcW w:w="3261" w:type="dxa"/>
          </w:tcPr>
          <w:p w:rsidR="002C7830" w:rsidRPr="002C7830" w:rsidRDefault="002C7830" w:rsidP="00DE47B1">
            <w:pPr>
              <w:pStyle w:val="Body"/>
              <w:numPr>
                <w:ilvl w:val="0"/>
                <w:numId w:val="14"/>
              </w:numPr>
              <w:rPr>
                <w:i/>
              </w:rPr>
            </w:pPr>
            <w:r w:rsidRPr="002C7830">
              <w:rPr>
                <w:i/>
              </w:rPr>
              <w:lastRenderedPageBreak/>
              <w:t>Check that the learner understands the question.</w:t>
            </w:r>
          </w:p>
        </w:tc>
        <w:tc>
          <w:tcPr>
            <w:tcW w:w="5811" w:type="dxa"/>
          </w:tcPr>
          <w:p w:rsidR="002C7830" w:rsidRPr="004B19D5" w:rsidRDefault="002C7830" w:rsidP="002C7830">
            <w:pPr>
              <w:pStyle w:val="Body"/>
            </w:pPr>
            <w:r>
              <w:t>They may not feel comfortable to say they don’t understand what you are asking.</w:t>
            </w:r>
          </w:p>
        </w:tc>
      </w:tr>
      <w:tr w:rsidR="002C7830" w:rsidRPr="004B19D5" w:rsidTr="002C7830">
        <w:trPr>
          <w:cantSplit/>
        </w:trPr>
        <w:tc>
          <w:tcPr>
            <w:tcW w:w="3261" w:type="dxa"/>
          </w:tcPr>
          <w:p w:rsidR="002C7830" w:rsidRPr="002C7830" w:rsidRDefault="002C7830" w:rsidP="00DE47B1">
            <w:pPr>
              <w:pStyle w:val="Body"/>
              <w:numPr>
                <w:ilvl w:val="0"/>
                <w:numId w:val="14"/>
              </w:numPr>
              <w:rPr>
                <w:i/>
              </w:rPr>
            </w:pPr>
            <w:r w:rsidRPr="002C7830">
              <w:rPr>
                <w:i/>
              </w:rPr>
              <w:t>Listen carefully to the answers.</w:t>
            </w:r>
          </w:p>
        </w:tc>
        <w:tc>
          <w:tcPr>
            <w:tcW w:w="5811" w:type="dxa"/>
          </w:tcPr>
          <w:p w:rsidR="002C7830" w:rsidRPr="004B19D5" w:rsidRDefault="002C7830" w:rsidP="002C7830">
            <w:pPr>
              <w:pStyle w:val="Body"/>
            </w:pPr>
            <w:r>
              <w:t xml:space="preserve">The learner may explain in unconventional language or non-standard English but may still be demonstrating understanding. </w:t>
            </w:r>
            <w:r w:rsidRPr="004B19D5">
              <w:t xml:space="preserve">Ask the learner to clarify an answer if you do not understand </w:t>
            </w:r>
            <w:r>
              <w:t>it</w:t>
            </w:r>
            <w:r w:rsidRPr="004B19D5">
              <w:t>.</w:t>
            </w:r>
          </w:p>
        </w:tc>
      </w:tr>
      <w:tr w:rsidR="002C7830" w:rsidRPr="004B19D5" w:rsidTr="002C7830">
        <w:trPr>
          <w:cantSplit/>
        </w:trPr>
        <w:tc>
          <w:tcPr>
            <w:tcW w:w="3261" w:type="dxa"/>
          </w:tcPr>
          <w:p w:rsidR="002C7830" w:rsidRPr="002C7830" w:rsidRDefault="002C7830" w:rsidP="00DE47B1">
            <w:pPr>
              <w:pStyle w:val="Body"/>
              <w:numPr>
                <w:ilvl w:val="0"/>
                <w:numId w:val="14"/>
              </w:numPr>
              <w:rPr>
                <w:i/>
              </w:rPr>
            </w:pPr>
            <w:r w:rsidRPr="002C7830">
              <w:rPr>
                <w:i/>
              </w:rPr>
              <w:t>Follow up responses with further questions.</w:t>
            </w:r>
          </w:p>
        </w:tc>
        <w:tc>
          <w:tcPr>
            <w:tcW w:w="5811" w:type="dxa"/>
          </w:tcPr>
          <w:p w:rsidR="002C7830" w:rsidRPr="004B19D5" w:rsidRDefault="002C7830" w:rsidP="002C7830">
            <w:pPr>
              <w:pStyle w:val="Body"/>
            </w:pPr>
            <w:r>
              <w:t xml:space="preserve">This can </w:t>
            </w:r>
            <w:r w:rsidRPr="004B19D5">
              <w:t>draw out more evidence.</w:t>
            </w:r>
          </w:p>
        </w:tc>
      </w:tr>
      <w:tr w:rsidR="002C7830" w:rsidRPr="004B19D5" w:rsidTr="002C7830">
        <w:trPr>
          <w:cantSplit/>
        </w:trPr>
        <w:tc>
          <w:tcPr>
            <w:tcW w:w="3261" w:type="dxa"/>
          </w:tcPr>
          <w:p w:rsidR="002C7830" w:rsidRPr="002C7830" w:rsidRDefault="002C7830" w:rsidP="00DE47B1">
            <w:pPr>
              <w:pStyle w:val="Body"/>
              <w:numPr>
                <w:ilvl w:val="0"/>
                <w:numId w:val="14"/>
              </w:numPr>
              <w:rPr>
                <w:i/>
              </w:rPr>
            </w:pPr>
            <w:r w:rsidRPr="002C7830">
              <w:rPr>
                <w:i/>
              </w:rPr>
              <w:t>Look at the learner when asking questions.</w:t>
            </w:r>
          </w:p>
        </w:tc>
        <w:tc>
          <w:tcPr>
            <w:tcW w:w="5811" w:type="dxa"/>
          </w:tcPr>
          <w:p w:rsidR="002C7830" w:rsidRPr="004B19D5" w:rsidRDefault="002C7830" w:rsidP="002C7830">
            <w:pPr>
              <w:pStyle w:val="Body"/>
            </w:pPr>
            <w:r>
              <w:t>This lets the learner know that you are listening, and may encourage them to expand rather than give brief answers.</w:t>
            </w:r>
          </w:p>
        </w:tc>
      </w:tr>
      <w:tr w:rsidR="002C7830" w:rsidRPr="004B19D5" w:rsidTr="002C7830">
        <w:trPr>
          <w:cantSplit/>
        </w:trPr>
        <w:tc>
          <w:tcPr>
            <w:tcW w:w="3261" w:type="dxa"/>
          </w:tcPr>
          <w:p w:rsidR="002C7830" w:rsidRPr="002C7830" w:rsidRDefault="002C7830" w:rsidP="00DE47B1">
            <w:pPr>
              <w:pStyle w:val="Body"/>
              <w:numPr>
                <w:ilvl w:val="0"/>
                <w:numId w:val="14"/>
              </w:numPr>
              <w:rPr>
                <w:i/>
              </w:rPr>
            </w:pPr>
            <w:r w:rsidRPr="002C7830">
              <w:rPr>
                <w:i/>
              </w:rPr>
              <w:t>Take a conversational approach if possible.</w:t>
            </w:r>
          </w:p>
        </w:tc>
        <w:tc>
          <w:tcPr>
            <w:tcW w:w="5811" w:type="dxa"/>
          </w:tcPr>
          <w:p w:rsidR="002C7830" w:rsidRPr="004B19D5" w:rsidRDefault="002C7830" w:rsidP="002C7830">
            <w:pPr>
              <w:pStyle w:val="Body"/>
            </w:pPr>
            <w:r>
              <w:t>This will</w:t>
            </w:r>
            <w:r w:rsidRPr="004B19D5">
              <w:t xml:space="preserve"> put the learner at ease and also make the questioning flow with the task.</w:t>
            </w:r>
          </w:p>
        </w:tc>
      </w:tr>
      <w:tr w:rsidR="002C7830" w:rsidRPr="004B19D5" w:rsidTr="002C7830">
        <w:trPr>
          <w:cantSplit/>
        </w:trPr>
        <w:tc>
          <w:tcPr>
            <w:tcW w:w="3261" w:type="dxa"/>
          </w:tcPr>
          <w:p w:rsidR="002C7830" w:rsidRPr="002C7830" w:rsidRDefault="002C7830" w:rsidP="00DE47B1">
            <w:pPr>
              <w:pStyle w:val="Body"/>
              <w:numPr>
                <w:ilvl w:val="0"/>
                <w:numId w:val="14"/>
              </w:numPr>
              <w:rPr>
                <w:i/>
              </w:rPr>
            </w:pPr>
            <w:r w:rsidRPr="002C7830">
              <w:rPr>
                <w:i/>
              </w:rPr>
              <w:t>Time questions thoughtfully, to support the learner.</w:t>
            </w:r>
          </w:p>
        </w:tc>
        <w:tc>
          <w:tcPr>
            <w:tcW w:w="5811" w:type="dxa"/>
          </w:tcPr>
          <w:p w:rsidR="002C7830" w:rsidRPr="004B19D5" w:rsidRDefault="002C7830" w:rsidP="002C7830">
            <w:pPr>
              <w:pStyle w:val="Body"/>
            </w:pPr>
            <w:r>
              <w:t>Don’t interrupt</w:t>
            </w:r>
            <w:r w:rsidRPr="004B19D5">
              <w:t xml:space="preserve"> the learner while </w:t>
            </w:r>
            <w:r>
              <w:t xml:space="preserve">they are </w:t>
            </w:r>
            <w:r w:rsidRPr="004B19D5">
              <w:t>carrying out a task that requires full concentration.</w:t>
            </w:r>
          </w:p>
        </w:tc>
      </w:tr>
    </w:tbl>
    <w:p w:rsidR="002C7830" w:rsidRPr="002C7830" w:rsidRDefault="002C7830" w:rsidP="002C7830">
      <w:pPr>
        <w:pStyle w:val="Body"/>
        <w:spacing w:line="240" w:lineRule="exact"/>
        <w:jc w:val="right"/>
        <w:rPr>
          <w:sz w:val="16"/>
          <w:szCs w:val="16"/>
        </w:rPr>
      </w:pPr>
      <w:r w:rsidRPr="002C7830">
        <w:rPr>
          <w:sz w:val="16"/>
          <w:szCs w:val="16"/>
        </w:rPr>
        <w:t>Adapted from Training Package Assessment Materials Kit</w:t>
      </w:r>
      <w:r>
        <w:rPr>
          <w:sz w:val="16"/>
          <w:szCs w:val="16"/>
        </w:rPr>
        <w:br/>
      </w:r>
      <w:r w:rsidRPr="002C7830">
        <w:rPr>
          <w:iCs/>
          <w:sz w:val="16"/>
          <w:szCs w:val="16"/>
        </w:rPr>
        <w:t>Department of Employment, Training &amp; Youth Affairs</w:t>
      </w:r>
      <w:r>
        <w:rPr>
          <w:iCs/>
          <w:sz w:val="16"/>
          <w:szCs w:val="16"/>
        </w:rPr>
        <w:br/>
      </w:r>
      <w:r w:rsidRPr="002C7830">
        <w:rPr>
          <w:iCs/>
          <w:sz w:val="16"/>
          <w:szCs w:val="16"/>
        </w:rPr>
        <w:t xml:space="preserve">Commonwealth of Australia 2001, </w:t>
      </w:r>
      <w:proofErr w:type="spellStart"/>
      <w:r w:rsidRPr="002C7830">
        <w:rPr>
          <w:sz w:val="16"/>
          <w:szCs w:val="16"/>
        </w:rPr>
        <w:t>pp</w:t>
      </w:r>
      <w:proofErr w:type="spellEnd"/>
      <w:r w:rsidRPr="002C7830">
        <w:rPr>
          <w:sz w:val="16"/>
          <w:szCs w:val="16"/>
        </w:rPr>
        <w:t xml:space="preserve"> 71-73 </w:t>
      </w:r>
    </w:p>
    <w:p w:rsidR="002C7830" w:rsidRPr="002C7830" w:rsidRDefault="002C7830" w:rsidP="002C7830">
      <w:pPr>
        <w:pStyle w:val="Body"/>
        <w:rPr>
          <w:b/>
        </w:rPr>
      </w:pPr>
      <w:r w:rsidRPr="002C7830">
        <w:rPr>
          <w:b/>
        </w:rPr>
        <w:t>Open-ended question frames</w:t>
      </w:r>
    </w:p>
    <w:p w:rsidR="002C7830" w:rsidRPr="00B34245" w:rsidRDefault="002C7830" w:rsidP="002C7830">
      <w:pPr>
        <w:pStyle w:val="Body"/>
      </w:pPr>
      <w:r w:rsidRPr="00B34245">
        <w:t>Here are some open-ended question frames to form questions which elicit underpinning knowledge, contingency skills and task management skills.</w:t>
      </w:r>
    </w:p>
    <w:p w:rsidR="002C7830" w:rsidRPr="002C7830" w:rsidRDefault="002C7830" w:rsidP="002C7830">
      <w:pPr>
        <w:pStyle w:val="BulletList1"/>
      </w:pPr>
      <w:r w:rsidRPr="002C7830">
        <w:t>Tell me about what you are doing at the moment …</w:t>
      </w:r>
    </w:p>
    <w:p w:rsidR="002C7830" w:rsidRPr="002C7830" w:rsidRDefault="002C7830" w:rsidP="002C7830">
      <w:pPr>
        <w:pStyle w:val="BulletList1"/>
      </w:pPr>
      <w:r w:rsidRPr="002C7830">
        <w:t xml:space="preserve">What would you do </w:t>
      </w:r>
      <w:proofErr w:type="gramStart"/>
      <w:r w:rsidRPr="002C7830">
        <w:t>if … ?</w:t>
      </w:r>
      <w:proofErr w:type="gramEnd"/>
    </w:p>
    <w:p w:rsidR="002C7830" w:rsidRPr="002C7830" w:rsidRDefault="002C7830" w:rsidP="002C7830">
      <w:pPr>
        <w:pStyle w:val="BulletList1"/>
      </w:pPr>
      <w:r w:rsidRPr="002C7830">
        <w:t>How do you know what to use …</w:t>
      </w:r>
    </w:p>
    <w:p w:rsidR="002C7830" w:rsidRPr="002C7830" w:rsidRDefault="002C7830" w:rsidP="002C7830">
      <w:pPr>
        <w:pStyle w:val="BulletList1"/>
      </w:pPr>
      <w:r w:rsidRPr="002C7830">
        <w:t>Why is it necessary to …</w:t>
      </w:r>
    </w:p>
    <w:p w:rsidR="002C7830" w:rsidRPr="002C7830" w:rsidRDefault="002C7830" w:rsidP="002C7830">
      <w:pPr>
        <w:pStyle w:val="BulletList1"/>
      </w:pPr>
      <w:r w:rsidRPr="002C7830">
        <w:t>Why are you doing it this way?</w:t>
      </w:r>
    </w:p>
    <w:p w:rsidR="002C7830" w:rsidRPr="002C7830" w:rsidRDefault="002C7830" w:rsidP="002C7830">
      <w:pPr>
        <w:pStyle w:val="BulletList1"/>
      </w:pPr>
      <w:r w:rsidRPr="002C7830">
        <w:t>Why did you do it that way?</w:t>
      </w:r>
    </w:p>
    <w:p w:rsidR="002C7830" w:rsidRPr="002C7830" w:rsidRDefault="002C7830" w:rsidP="002C7830">
      <w:pPr>
        <w:pStyle w:val="BulletList1"/>
      </w:pPr>
      <w:r w:rsidRPr="002C7830">
        <w:t xml:space="preserve">How do you </w:t>
      </w:r>
      <w:proofErr w:type="gramStart"/>
      <w:r w:rsidRPr="002C7830">
        <w:t>avoid … ?</w:t>
      </w:r>
      <w:proofErr w:type="gramEnd"/>
    </w:p>
    <w:p w:rsidR="002C7830" w:rsidRPr="002C7830" w:rsidRDefault="002C7830" w:rsidP="002C7830">
      <w:pPr>
        <w:pStyle w:val="BulletList1"/>
      </w:pPr>
      <w:r w:rsidRPr="002C7830">
        <w:t xml:space="preserve">What precautions should you take </w:t>
      </w:r>
      <w:proofErr w:type="gramStart"/>
      <w:r w:rsidRPr="002C7830">
        <w:t>when … ?</w:t>
      </w:r>
      <w:proofErr w:type="gramEnd"/>
    </w:p>
    <w:p w:rsidR="002C7830" w:rsidRPr="002C7830" w:rsidRDefault="002C7830" w:rsidP="002C7830">
      <w:pPr>
        <w:pStyle w:val="BulletList1"/>
      </w:pPr>
      <w:r w:rsidRPr="002C7830">
        <w:t xml:space="preserve">What safety equipment and clothing should you use </w:t>
      </w:r>
      <w:proofErr w:type="gramStart"/>
      <w:r w:rsidRPr="002C7830">
        <w:t>when … ?</w:t>
      </w:r>
      <w:proofErr w:type="gramEnd"/>
    </w:p>
    <w:p w:rsidR="002C7830" w:rsidRPr="002C7830" w:rsidRDefault="002C7830" w:rsidP="002C7830">
      <w:pPr>
        <w:pStyle w:val="BulletList1"/>
      </w:pPr>
      <w:r w:rsidRPr="002C7830">
        <w:t xml:space="preserve">Why shouldn’t </w:t>
      </w:r>
      <w:proofErr w:type="gramStart"/>
      <w:r w:rsidRPr="002C7830">
        <w:t>you … ?</w:t>
      </w:r>
      <w:proofErr w:type="gramEnd"/>
    </w:p>
    <w:p w:rsidR="002C7830" w:rsidRPr="002C7830" w:rsidRDefault="002C7830" w:rsidP="002C7830">
      <w:pPr>
        <w:pStyle w:val="BulletList1"/>
      </w:pPr>
      <w:r w:rsidRPr="002C7830">
        <w:t>If … happened, what would you do?</w:t>
      </w:r>
    </w:p>
    <w:p w:rsidR="002C7830" w:rsidRPr="002C7830" w:rsidRDefault="002C7830" w:rsidP="002C7830">
      <w:pPr>
        <w:pStyle w:val="BulletList1"/>
      </w:pPr>
      <w:r w:rsidRPr="002C7830">
        <w:t xml:space="preserve">What are the steps </w:t>
      </w:r>
      <w:proofErr w:type="gramStart"/>
      <w:r w:rsidRPr="002C7830">
        <w:t>for … ?</w:t>
      </w:r>
      <w:proofErr w:type="gramEnd"/>
    </w:p>
    <w:p w:rsidR="002C7830" w:rsidRPr="002C7830" w:rsidRDefault="002C7830" w:rsidP="002C7830">
      <w:pPr>
        <w:pStyle w:val="BulletList1"/>
      </w:pPr>
      <w:r w:rsidRPr="002C7830">
        <w:t xml:space="preserve">What checks should you make before </w:t>
      </w:r>
      <w:proofErr w:type="gramStart"/>
      <w:r w:rsidRPr="002C7830">
        <w:t>you … ?</w:t>
      </w:r>
      <w:proofErr w:type="gramEnd"/>
    </w:p>
    <w:p w:rsidR="00200B39" w:rsidRDefault="002C7830" w:rsidP="002C7830">
      <w:pPr>
        <w:pStyle w:val="BulletList1"/>
      </w:pPr>
      <w:r w:rsidRPr="002C7830">
        <w:t>What organisational regulations should you follow here?</w:t>
      </w:r>
    </w:p>
    <w:p w:rsidR="00F46ED7" w:rsidRDefault="00F46ED7">
      <w:pPr>
        <w:spacing w:after="200" w:line="276" w:lineRule="auto"/>
        <w:rPr>
          <w:rFonts w:ascii="Arial" w:hAnsi="Arial" w:cs="Arial"/>
          <w:sz w:val="20"/>
          <w:szCs w:val="22"/>
        </w:rPr>
      </w:pPr>
      <w:r>
        <w:br w:type="page"/>
      </w:r>
    </w:p>
    <w:p w:rsidR="002C7830" w:rsidRPr="002C7830" w:rsidRDefault="002C7830" w:rsidP="007B5BDF">
      <w:pPr>
        <w:pStyle w:val="ContentsHead"/>
        <w:rPr>
          <w:lang w:val="en-US"/>
        </w:rPr>
      </w:pPr>
      <w:bookmarkStart w:id="21" w:name="_Toc325370845"/>
      <w:bookmarkStart w:id="22" w:name="_Toc328309375"/>
      <w:r w:rsidRPr="002C7830">
        <w:rPr>
          <w:lang w:val="en-US"/>
        </w:rPr>
        <w:lastRenderedPageBreak/>
        <w:t>Model of this assessment approach</w:t>
      </w:r>
      <w:bookmarkEnd w:id="21"/>
      <w:bookmarkEnd w:id="22"/>
    </w:p>
    <w:p w:rsidR="002C7830" w:rsidRDefault="002C7830" w:rsidP="002C7830">
      <w:pPr>
        <w:pStyle w:val="Body"/>
      </w:pPr>
      <w:r w:rsidRPr="005E5092">
        <w:t>On the following page</w:t>
      </w:r>
      <w:r>
        <w:t>s</w:t>
      </w:r>
      <w:r w:rsidRPr="005E5092">
        <w:t xml:space="preserve"> is </w:t>
      </w:r>
      <w:r>
        <w:t>a model</w:t>
      </w:r>
      <w:r w:rsidRPr="005E5092">
        <w:t xml:space="preserve"> </w:t>
      </w:r>
      <w:r>
        <w:t>of how you might approach assessment for</w:t>
      </w:r>
      <w:r w:rsidRPr="005E5092">
        <w:t xml:space="preserve"> part of the unit </w:t>
      </w:r>
      <w:r w:rsidRPr="005E5092">
        <w:rPr>
          <w:i/>
        </w:rPr>
        <w:t>SITXOHS002</w:t>
      </w:r>
      <w:r w:rsidR="002A4BFC">
        <w:rPr>
          <w:i/>
        </w:rPr>
        <w:t>A</w:t>
      </w:r>
      <w:r w:rsidRPr="005E5092">
        <w:rPr>
          <w:i/>
        </w:rPr>
        <w:t xml:space="preserve"> Follow workplace hygiene procedures </w:t>
      </w:r>
      <w:r w:rsidRPr="005E5092">
        <w:t>with learners at AQF levels 1 and 2.</w:t>
      </w:r>
    </w:p>
    <w:p w:rsidR="002C7830" w:rsidRPr="0033388A" w:rsidRDefault="002C7830" w:rsidP="002C7830">
      <w:pPr>
        <w:pStyle w:val="Body"/>
        <w:spacing w:before="360" w:after="240"/>
        <w:rPr>
          <w:b/>
          <w:i/>
          <w:sz w:val="24"/>
          <w:szCs w:val="24"/>
        </w:rPr>
      </w:pPr>
      <w:r w:rsidRPr="0033388A">
        <w:rPr>
          <w:b/>
          <w:sz w:val="24"/>
          <w:szCs w:val="24"/>
        </w:rPr>
        <w:t xml:space="preserve">LLN requirements of </w:t>
      </w:r>
      <w:r w:rsidRPr="0033388A">
        <w:rPr>
          <w:b/>
          <w:i/>
          <w:sz w:val="24"/>
          <w:szCs w:val="24"/>
        </w:rPr>
        <w:t>SITXOHS002</w:t>
      </w:r>
      <w:r w:rsidR="007244B2" w:rsidRPr="0033388A">
        <w:rPr>
          <w:b/>
          <w:i/>
          <w:sz w:val="24"/>
          <w:szCs w:val="24"/>
        </w:rPr>
        <w:t>A</w:t>
      </w:r>
      <w:r w:rsidRPr="0033388A">
        <w:rPr>
          <w:b/>
          <w:i/>
          <w:sz w:val="24"/>
          <w:szCs w:val="24"/>
        </w:rPr>
        <w:t xml:space="preserve"> Follow workplace hygiene procedures</w:t>
      </w:r>
    </w:p>
    <w:tbl>
      <w:tblPr>
        <w:tblStyle w:val="TableGrid"/>
        <w:tblW w:w="8590" w:type="dxa"/>
        <w:tblInd w:w="23" w:type="dxa"/>
        <w:tblLook w:val="04A0" w:firstRow="1" w:lastRow="0" w:firstColumn="1" w:lastColumn="0" w:noHBand="0" w:noVBand="1"/>
      </w:tblPr>
      <w:tblGrid>
        <w:gridCol w:w="2495"/>
        <w:gridCol w:w="6095"/>
      </w:tblGrid>
      <w:tr w:rsidR="002C7830" w:rsidRPr="002C7830" w:rsidTr="004B4787">
        <w:tc>
          <w:tcPr>
            <w:tcW w:w="2495" w:type="dxa"/>
            <w:shd w:val="clear" w:color="auto" w:fill="D9D9D9" w:themeFill="background1" w:themeFillShade="D9"/>
          </w:tcPr>
          <w:p w:rsidR="002C7830" w:rsidRPr="002C7830" w:rsidRDefault="002C7830" w:rsidP="002C7830">
            <w:pPr>
              <w:pStyle w:val="Body"/>
              <w:spacing w:before="120"/>
              <w:rPr>
                <w:b/>
              </w:rPr>
            </w:pPr>
            <w:r w:rsidRPr="002C7830">
              <w:rPr>
                <w:b/>
              </w:rPr>
              <w:t>Skill</w:t>
            </w:r>
          </w:p>
        </w:tc>
        <w:tc>
          <w:tcPr>
            <w:tcW w:w="6095" w:type="dxa"/>
            <w:shd w:val="clear" w:color="auto" w:fill="D9D9D9" w:themeFill="background1" w:themeFillShade="D9"/>
          </w:tcPr>
          <w:p w:rsidR="002C7830" w:rsidRPr="002C7830" w:rsidRDefault="002C7830" w:rsidP="002C7830">
            <w:pPr>
              <w:pStyle w:val="Body"/>
              <w:spacing w:before="120"/>
              <w:rPr>
                <w:b/>
              </w:rPr>
            </w:pPr>
            <w:r w:rsidRPr="002C7830">
              <w:rPr>
                <w:b/>
              </w:rPr>
              <w:t>Applications</w:t>
            </w:r>
          </w:p>
        </w:tc>
      </w:tr>
      <w:tr w:rsidR="002C7830" w:rsidRPr="00265C73" w:rsidTr="004B4787">
        <w:tc>
          <w:tcPr>
            <w:tcW w:w="2495" w:type="dxa"/>
          </w:tcPr>
          <w:p w:rsidR="002C7830" w:rsidRPr="002C7830" w:rsidRDefault="002C7830" w:rsidP="002C7830">
            <w:pPr>
              <w:pStyle w:val="Body"/>
              <w:spacing w:before="120"/>
              <w:rPr>
                <w:b/>
              </w:rPr>
            </w:pPr>
            <w:r w:rsidRPr="002C7830">
              <w:rPr>
                <w:b/>
              </w:rPr>
              <w:t>Reading</w:t>
            </w:r>
          </w:p>
        </w:tc>
        <w:tc>
          <w:tcPr>
            <w:tcW w:w="6095" w:type="dxa"/>
          </w:tcPr>
          <w:p w:rsidR="002C7830" w:rsidRPr="006818F1" w:rsidRDefault="002C7830" w:rsidP="002C7830">
            <w:pPr>
              <w:pStyle w:val="Body"/>
              <w:spacing w:before="120"/>
            </w:pPr>
            <w:r w:rsidRPr="006818F1">
              <w:t xml:space="preserve">Know how to access and follow </w:t>
            </w:r>
            <w:r>
              <w:t>hygiene procedures and policies</w:t>
            </w:r>
          </w:p>
          <w:p w:rsidR="002C7830" w:rsidRPr="006818F1" w:rsidRDefault="002C7830" w:rsidP="002C7830">
            <w:pPr>
              <w:pStyle w:val="Body"/>
              <w:spacing w:before="120"/>
            </w:pPr>
            <w:r w:rsidRPr="006818F1">
              <w:t>Read and interpret diagrams that identify good hygiene practices</w:t>
            </w:r>
          </w:p>
          <w:p w:rsidR="002C7830" w:rsidRPr="006818F1" w:rsidRDefault="002C7830" w:rsidP="002C7830">
            <w:pPr>
              <w:pStyle w:val="Body"/>
              <w:spacing w:before="120"/>
            </w:pPr>
            <w:r w:rsidRPr="006818F1">
              <w:t>Very basic understanding of government legislation and regulations</w:t>
            </w:r>
          </w:p>
        </w:tc>
      </w:tr>
      <w:tr w:rsidR="002C7830" w:rsidRPr="00265C73" w:rsidTr="004B4787">
        <w:tc>
          <w:tcPr>
            <w:tcW w:w="2495" w:type="dxa"/>
          </w:tcPr>
          <w:p w:rsidR="002C7830" w:rsidRPr="002C7830" w:rsidRDefault="002C7830" w:rsidP="002C7830">
            <w:pPr>
              <w:pStyle w:val="Body"/>
              <w:spacing w:before="120"/>
              <w:rPr>
                <w:b/>
              </w:rPr>
            </w:pPr>
            <w:r w:rsidRPr="002C7830">
              <w:rPr>
                <w:b/>
              </w:rPr>
              <w:t>Speaking and listening</w:t>
            </w:r>
          </w:p>
        </w:tc>
        <w:tc>
          <w:tcPr>
            <w:tcW w:w="6095" w:type="dxa"/>
          </w:tcPr>
          <w:p w:rsidR="002C7830" w:rsidRPr="006818F1" w:rsidRDefault="002C7830" w:rsidP="002C7830">
            <w:pPr>
              <w:pStyle w:val="Body"/>
              <w:spacing w:before="120"/>
            </w:pPr>
            <w:r w:rsidRPr="006818F1">
              <w:t>Report hazards, poor organisation practices and other issues</w:t>
            </w:r>
          </w:p>
        </w:tc>
      </w:tr>
      <w:tr w:rsidR="002C7830" w:rsidRPr="00265C73" w:rsidTr="004B4787">
        <w:tc>
          <w:tcPr>
            <w:tcW w:w="2495" w:type="dxa"/>
          </w:tcPr>
          <w:p w:rsidR="002C7830" w:rsidRPr="002C7830" w:rsidRDefault="002C7830" w:rsidP="002C7830">
            <w:pPr>
              <w:pStyle w:val="Body"/>
              <w:spacing w:before="120"/>
              <w:rPr>
                <w:b/>
              </w:rPr>
            </w:pPr>
            <w:r w:rsidRPr="002C7830">
              <w:rPr>
                <w:b/>
              </w:rPr>
              <w:t>Writing</w:t>
            </w:r>
          </w:p>
        </w:tc>
        <w:tc>
          <w:tcPr>
            <w:tcW w:w="6095" w:type="dxa"/>
          </w:tcPr>
          <w:p w:rsidR="002C7830" w:rsidRPr="00265C73" w:rsidRDefault="002C7830" w:rsidP="002C7830">
            <w:pPr>
              <w:pStyle w:val="Body"/>
              <w:spacing w:before="120"/>
            </w:pPr>
            <w:r>
              <w:t>None</w:t>
            </w:r>
          </w:p>
        </w:tc>
      </w:tr>
      <w:tr w:rsidR="002C7830" w:rsidRPr="00265C73" w:rsidTr="004B4787">
        <w:tc>
          <w:tcPr>
            <w:tcW w:w="2495" w:type="dxa"/>
          </w:tcPr>
          <w:p w:rsidR="002C7830" w:rsidRPr="002C7830" w:rsidRDefault="002C7830" w:rsidP="002C7830">
            <w:pPr>
              <w:pStyle w:val="Body"/>
              <w:spacing w:before="120"/>
              <w:rPr>
                <w:b/>
              </w:rPr>
            </w:pPr>
            <w:r w:rsidRPr="002C7830">
              <w:rPr>
                <w:b/>
              </w:rPr>
              <w:t>Numeracy</w:t>
            </w:r>
          </w:p>
        </w:tc>
        <w:tc>
          <w:tcPr>
            <w:tcW w:w="6095" w:type="dxa"/>
          </w:tcPr>
          <w:p w:rsidR="007244B2" w:rsidRDefault="007244B2" w:rsidP="007244B2">
            <w:pPr>
              <w:pStyle w:val="Body"/>
              <w:spacing w:before="120"/>
            </w:pPr>
            <w:r>
              <w:t>Read a thermometer</w:t>
            </w:r>
          </w:p>
          <w:p w:rsidR="007244B2" w:rsidRDefault="007244B2" w:rsidP="007244B2">
            <w:pPr>
              <w:pStyle w:val="Body"/>
              <w:spacing w:before="120"/>
            </w:pPr>
            <w:r>
              <w:t>Calculate times for cooling and reheating food</w:t>
            </w:r>
          </w:p>
          <w:p w:rsidR="002C7830" w:rsidRPr="00265C73" w:rsidRDefault="007244B2" w:rsidP="007244B2">
            <w:pPr>
              <w:pStyle w:val="Body"/>
              <w:spacing w:before="120"/>
            </w:pPr>
            <w:r>
              <w:t>Interpret schedules</w:t>
            </w:r>
          </w:p>
        </w:tc>
      </w:tr>
      <w:tr w:rsidR="002C7830" w:rsidRPr="00265C73" w:rsidTr="004B4787">
        <w:tc>
          <w:tcPr>
            <w:tcW w:w="2495" w:type="dxa"/>
          </w:tcPr>
          <w:p w:rsidR="002C7830" w:rsidRPr="002C7830" w:rsidRDefault="002C7830" w:rsidP="002C7830">
            <w:pPr>
              <w:pStyle w:val="Body"/>
              <w:spacing w:before="120"/>
              <w:rPr>
                <w:b/>
              </w:rPr>
            </w:pPr>
            <w:r w:rsidRPr="002C7830">
              <w:rPr>
                <w:b/>
              </w:rPr>
              <w:t>Computer literacy</w:t>
            </w:r>
          </w:p>
        </w:tc>
        <w:tc>
          <w:tcPr>
            <w:tcW w:w="6095" w:type="dxa"/>
          </w:tcPr>
          <w:p w:rsidR="002C7830" w:rsidRPr="00265C73" w:rsidRDefault="002C7830" w:rsidP="002C7830">
            <w:pPr>
              <w:pStyle w:val="Body"/>
              <w:spacing w:before="120"/>
            </w:pPr>
            <w:r>
              <w:t>None</w:t>
            </w:r>
          </w:p>
        </w:tc>
      </w:tr>
      <w:tr w:rsidR="002C7830" w:rsidRPr="00265C73" w:rsidTr="004B4787">
        <w:tc>
          <w:tcPr>
            <w:tcW w:w="2495" w:type="dxa"/>
          </w:tcPr>
          <w:p w:rsidR="002C7830" w:rsidRPr="002C7830" w:rsidRDefault="002C7830" w:rsidP="002C7830">
            <w:pPr>
              <w:pStyle w:val="Body"/>
              <w:spacing w:before="120"/>
              <w:rPr>
                <w:b/>
              </w:rPr>
            </w:pPr>
            <w:r w:rsidRPr="002C7830">
              <w:rPr>
                <w:b/>
              </w:rPr>
              <w:t>Research</w:t>
            </w:r>
          </w:p>
        </w:tc>
        <w:tc>
          <w:tcPr>
            <w:tcW w:w="6095" w:type="dxa"/>
          </w:tcPr>
          <w:p w:rsidR="002C7830" w:rsidRPr="00265C73" w:rsidRDefault="002C7830" w:rsidP="002C7830">
            <w:pPr>
              <w:pStyle w:val="Body"/>
              <w:spacing w:before="120"/>
            </w:pPr>
            <w:r>
              <w:t>None</w:t>
            </w:r>
          </w:p>
        </w:tc>
      </w:tr>
    </w:tbl>
    <w:p w:rsidR="002C7830" w:rsidRDefault="002C7830" w:rsidP="00200B39">
      <w:pPr>
        <w:pStyle w:val="Body"/>
      </w:pPr>
    </w:p>
    <w:p w:rsidR="002C7830" w:rsidRDefault="002C7830" w:rsidP="002C7830">
      <w:pPr>
        <w:pStyle w:val="BodyText"/>
        <w:rPr>
          <w:rFonts w:ascii="Arial" w:hAnsi="Arial" w:cs="Arial"/>
          <w:sz w:val="20"/>
          <w:szCs w:val="22"/>
        </w:rPr>
      </w:pPr>
      <w:r>
        <w:br w:type="page"/>
      </w:r>
    </w:p>
    <w:p w:rsidR="002C7830" w:rsidRPr="0033388A" w:rsidRDefault="002C7830" w:rsidP="00D54A58">
      <w:pPr>
        <w:pStyle w:val="Body"/>
        <w:spacing w:after="360"/>
        <w:rPr>
          <w:b/>
          <w:sz w:val="24"/>
          <w:szCs w:val="24"/>
        </w:rPr>
      </w:pPr>
      <w:r w:rsidRPr="0033388A">
        <w:rPr>
          <w:b/>
          <w:sz w:val="24"/>
          <w:szCs w:val="24"/>
        </w:rPr>
        <w:lastRenderedPageBreak/>
        <w:t xml:space="preserve">Hierarchy of assessment methods for </w:t>
      </w:r>
      <w:r w:rsidRPr="0033388A">
        <w:rPr>
          <w:b/>
          <w:i/>
          <w:sz w:val="24"/>
          <w:szCs w:val="24"/>
        </w:rPr>
        <w:t>SITXOHS002</w:t>
      </w:r>
      <w:r w:rsidR="00791AD9" w:rsidRPr="0033388A">
        <w:rPr>
          <w:b/>
          <w:i/>
          <w:sz w:val="24"/>
          <w:szCs w:val="24"/>
        </w:rPr>
        <w:t>A</w:t>
      </w:r>
      <w:r w:rsidRPr="0033388A">
        <w:rPr>
          <w:b/>
          <w:i/>
          <w:sz w:val="24"/>
          <w:szCs w:val="24"/>
        </w:rPr>
        <w:t xml:space="preserve"> Follow workplace hygiene procedures</w:t>
      </w:r>
    </w:p>
    <w:tbl>
      <w:tblPr>
        <w:tblStyle w:val="TableGrid"/>
        <w:tblW w:w="0" w:type="auto"/>
        <w:tblLook w:val="04A0" w:firstRow="1" w:lastRow="0" w:firstColumn="1" w:lastColumn="0" w:noHBand="0" w:noVBand="1"/>
      </w:tblPr>
      <w:tblGrid>
        <w:gridCol w:w="2660"/>
        <w:gridCol w:w="5862"/>
      </w:tblGrid>
      <w:tr w:rsidR="002C7830" w:rsidRPr="005E5092" w:rsidTr="004B4787">
        <w:trPr>
          <w:trHeight w:val="1448"/>
        </w:trPr>
        <w:tc>
          <w:tcPr>
            <w:tcW w:w="2660" w:type="dxa"/>
          </w:tcPr>
          <w:p w:rsidR="002C7830" w:rsidRPr="005E5092" w:rsidRDefault="002C7830" w:rsidP="00DE47B1">
            <w:pPr>
              <w:pStyle w:val="Body"/>
              <w:numPr>
                <w:ilvl w:val="0"/>
                <w:numId w:val="15"/>
              </w:numPr>
            </w:pPr>
            <w:r w:rsidRPr="005E5092">
              <w:t>Direct observation</w:t>
            </w:r>
          </w:p>
        </w:tc>
        <w:tc>
          <w:tcPr>
            <w:tcW w:w="5862" w:type="dxa"/>
          </w:tcPr>
          <w:p w:rsidR="002C7830" w:rsidRPr="005E5092" w:rsidRDefault="002C7830" w:rsidP="002C7830">
            <w:pPr>
              <w:pStyle w:val="Body"/>
              <w:spacing w:before="120"/>
            </w:pPr>
            <w:r>
              <w:t xml:space="preserve">This is the </w:t>
            </w:r>
            <w:r w:rsidRPr="005E5092">
              <w:t xml:space="preserve">preferred method of assessment so </w:t>
            </w:r>
            <w:r>
              <w:t>use</w:t>
            </w:r>
            <w:r w:rsidRPr="005E5092">
              <w:t xml:space="preserve"> </w:t>
            </w:r>
            <w:r>
              <w:t xml:space="preserve">it </w:t>
            </w:r>
            <w:r w:rsidRPr="005E5092">
              <w:t>to cover as much</w:t>
            </w:r>
            <w:r>
              <w:t xml:space="preserve"> of the unit</w:t>
            </w:r>
            <w:r w:rsidRPr="005E5092">
              <w:t xml:space="preserve"> as possible.</w:t>
            </w:r>
          </w:p>
          <w:p w:rsidR="002C7830" w:rsidRDefault="002C7830" w:rsidP="002C7830">
            <w:pPr>
              <w:pStyle w:val="Body"/>
              <w:spacing w:before="120"/>
            </w:pPr>
            <w:r>
              <w:t>T</w:t>
            </w:r>
            <w:r w:rsidRPr="005E5092">
              <w:t>he</w:t>
            </w:r>
            <w:r>
              <w:t xml:space="preserve"> following </w:t>
            </w:r>
            <w:r w:rsidRPr="005E5092">
              <w:t xml:space="preserve">table </w:t>
            </w:r>
            <w:r>
              <w:t>lists</w:t>
            </w:r>
            <w:r w:rsidRPr="005E5092">
              <w:t xml:space="preserve"> skills which must be </w:t>
            </w:r>
            <w:r w:rsidRPr="00C96B12">
              <w:t>assessed as part of this unit and that are best assessed by direct observation.</w:t>
            </w:r>
          </w:p>
          <w:p w:rsidR="002C7830" w:rsidRPr="005E5092" w:rsidRDefault="002C7830" w:rsidP="002C7830">
            <w:pPr>
              <w:pStyle w:val="Body"/>
              <w:spacing w:before="120"/>
            </w:pPr>
            <w:r>
              <w:t xml:space="preserve">The </w:t>
            </w:r>
            <w:r w:rsidRPr="003A2662">
              <w:rPr>
                <w:i/>
              </w:rPr>
              <w:t>Matching Knowledge Area</w:t>
            </w:r>
            <w:r>
              <w:t xml:space="preserve"> column shows you where to focus oral questions while observing that skill.</w:t>
            </w:r>
          </w:p>
        </w:tc>
      </w:tr>
      <w:tr w:rsidR="002C7830" w:rsidRPr="005E5092" w:rsidTr="004B4787">
        <w:tc>
          <w:tcPr>
            <w:tcW w:w="2660" w:type="dxa"/>
          </w:tcPr>
          <w:p w:rsidR="002C7830" w:rsidRPr="005E5092" w:rsidRDefault="002C7830" w:rsidP="00DE47B1">
            <w:pPr>
              <w:pStyle w:val="Body"/>
              <w:numPr>
                <w:ilvl w:val="0"/>
                <w:numId w:val="15"/>
              </w:numPr>
            </w:pPr>
            <w:r w:rsidRPr="005E5092">
              <w:t>Oral questions</w:t>
            </w:r>
          </w:p>
        </w:tc>
        <w:tc>
          <w:tcPr>
            <w:tcW w:w="5862" w:type="dxa"/>
          </w:tcPr>
          <w:p w:rsidR="002C7830" w:rsidRDefault="002C7830" w:rsidP="002C7830">
            <w:pPr>
              <w:pStyle w:val="Body"/>
              <w:spacing w:before="120"/>
            </w:pPr>
            <w:r>
              <w:t>These q</w:t>
            </w:r>
            <w:r w:rsidRPr="005E5092">
              <w:t xml:space="preserve">uestions </w:t>
            </w:r>
            <w:r>
              <w:t xml:space="preserve">are </w:t>
            </w:r>
            <w:r w:rsidRPr="005E5092">
              <w:t xml:space="preserve">designed to elicit </w:t>
            </w:r>
            <w:r>
              <w:t xml:space="preserve">underpinning knowledge about the tasks </w:t>
            </w:r>
            <w:r w:rsidRPr="005E5092">
              <w:t>being observed.</w:t>
            </w:r>
            <w:r>
              <w:t xml:space="preserve"> They can</w:t>
            </w:r>
            <w:r w:rsidRPr="005E5092">
              <w:t xml:space="preserve"> also assess contingency skills and task management skills.</w:t>
            </w:r>
            <w:r>
              <w:t xml:space="preserve"> </w:t>
            </w:r>
          </w:p>
          <w:p w:rsidR="002C7830" w:rsidRPr="005E5092" w:rsidRDefault="002C7830" w:rsidP="002C7830">
            <w:pPr>
              <w:pStyle w:val="Body"/>
              <w:spacing w:before="120"/>
            </w:pPr>
            <w:r>
              <w:t>They can be asked before, during or after the observation, depending on the task being performed and the confidence of the learner.</w:t>
            </w:r>
          </w:p>
        </w:tc>
      </w:tr>
      <w:tr w:rsidR="002C7830" w:rsidRPr="005E5092" w:rsidTr="004B4787">
        <w:tc>
          <w:tcPr>
            <w:tcW w:w="2660" w:type="dxa"/>
          </w:tcPr>
          <w:p w:rsidR="002C7830" w:rsidRPr="005E5092" w:rsidRDefault="002C7830" w:rsidP="00DE47B1">
            <w:pPr>
              <w:pStyle w:val="Body"/>
              <w:numPr>
                <w:ilvl w:val="0"/>
                <w:numId w:val="15"/>
              </w:numPr>
            </w:pPr>
            <w:r w:rsidRPr="005E5092">
              <w:t>Third party workplace reports</w:t>
            </w:r>
          </w:p>
        </w:tc>
        <w:tc>
          <w:tcPr>
            <w:tcW w:w="5862" w:type="dxa"/>
          </w:tcPr>
          <w:p w:rsidR="002C7830" w:rsidRPr="005E5092" w:rsidRDefault="002C7830" w:rsidP="002C7830">
            <w:pPr>
              <w:pStyle w:val="Body"/>
              <w:spacing w:before="120"/>
            </w:pPr>
            <w:r>
              <w:t>These can be c</w:t>
            </w:r>
            <w:r w:rsidRPr="005E5092">
              <w:t>ompleted by a workplace supervisor</w:t>
            </w:r>
            <w:r>
              <w:t xml:space="preserve">. </w:t>
            </w:r>
            <w:r>
              <w:br/>
              <w:t>E</w:t>
            </w:r>
            <w:r w:rsidRPr="005E5092">
              <w:t>nsure</w:t>
            </w:r>
            <w:r>
              <w:t xml:space="preserve"> they</w:t>
            </w:r>
            <w:r w:rsidRPr="005E5092">
              <w:t xml:space="preserve"> cover any gaps </w:t>
            </w:r>
            <w:r>
              <w:t>remaining after direct observation e.g. there could be evidence of the learner r</w:t>
            </w:r>
            <w:r w:rsidRPr="006818F1">
              <w:t>eport</w:t>
            </w:r>
            <w:r>
              <w:t>ing a hazard or other issue.</w:t>
            </w:r>
          </w:p>
        </w:tc>
      </w:tr>
      <w:tr w:rsidR="002C7830" w:rsidRPr="005E5092" w:rsidTr="004B4787">
        <w:tc>
          <w:tcPr>
            <w:tcW w:w="2660" w:type="dxa"/>
          </w:tcPr>
          <w:p w:rsidR="002C7830" w:rsidRPr="005E5092" w:rsidRDefault="002C7830" w:rsidP="00DE47B1">
            <w:pPr>
              <w:pStyle w:val="Body"/>
              <w:numPr>
                <w:ilvl w:val="0"/>
                <w:numId w:val="15"/>
              </w:numPr>
            </w:pPr>
            <w:r w:rsidRPr="005E5092">
              <w:t>Documentary evidence</w:t>
            </w:r>
          </w:p>
        </w:tc>
        <w:tc>
          <w:tcPr>
            <w:tcW w:w="5862" w:type="dxa"/>
          </w:tcPr>
          <w:p w:rsidR="002C7830" w:rsidRPr="00F54E6C" w:rsidRDefault="002C7830" w:rsidP="002C7830">
            <w:pPr>
              <w:pStyle w:val="Body"/>
              <w:spacing w:before="120"/>
            </w:pPr>
            <w:r>
              <w:t xml:space="preserve">If any gaps remain in the assessment of underpinning knowledge, </w:t>
            </w:r>
            <w:r w:rsidRPr="005E5092">
              <w:t>contingency skills and task management skills</w:t>
            </w:r>
            <w:r>
              <w:t xml:space="preserve">, you </w:t>
            </w:r>
            <w:r w:rsidRPr="00F54E6C">
              <w:t>could seek documentary evidence of practice in the workplace, signed off by the supervisor.</w:t>
            </w:r>
          </w:p>
          <w:p w:rsidR="002C7830" w:rsidRPr="00F54E6C" w:rsidRDefault="002C7830" w:rsidP="002C7830">
            <w:pPr>
              <w:pStyle w:val="Body"/>
              <w:spacing w:before="120"/>
            </w:pPr>
            <w:r>
              <w:t>E</w:t>
            </w:r>
            <w:r w:rsidRPr="00F54E6C">
              <w:t>xample</w:t>
            </w:r>
            <w:r>
              <w:t>s</w:t>
            </w:r>
            <w:r w:rsidRPr="00F54E6C">
              <w:t xml:space="preserve"> for this unit could be</w:t>
            </w:r>
            <w:r>
              <w:t>:</w:t>
            </w:r>
          </w:p>
          <w:p w:rsidR="002C7830" w:rsidRPr="00F54E6C" w:rsidRDefault="002C7830" w:rsidP="002C7830">
            <w:pPr>
              <w:pStyle w:val="Body"/>
              <w:spacing w:before="120"/>
            </w:pPr>
            <w:r w:rsidRPr="00F54E6C">
              <w:t>photos taken by a colleague or supervisor of the learner performing some of the tasks</w:t>
            </w:r>
          </w:p>
          <w:p w:rsidR="002C7830" w:rsidRPr="005E5092" w:rsidRDefault="002C7830" w:rsidP="002C7830">
            <w:pPr>
              <w:pStyle w:val="Body"/>
              <w:spacing w:before="120"/>
            </w:pPr>
            <w:proofErr w:type="gramStart"/>
            <w:r w:rsidRPr="00F54E6C">
              <w:t>s</w:t>
            </w:r>
            <w:r>
              <w:t>ketch</w:t>
            </w:r>
            <w:proofErr w:type="gramEnd"/>
            <w:r w:rsidRPr="00F54E6C">
              <w:t xml:space="preserve"> of a refrigerator showing where food should be stored.</w:t>
            </w:r>
          </w:p>
        </w:tc>
      </w:tr>
      <w:tr w:rsidR="002C7830" w:rsidRPr="00383E19" w:rsidTr="004B4787">
        <w:tc>
          <w:tcPr>
            <w:tcW w:w="2660" w:type="dxa"/>
          </w:tcPr>
          <w:p w:rsidR="002C7830" w:rsidRPr="005E5092" w:rsidRDefault="002C7830" w:rsidP="00DE47B1">
            <w:pPr>
              <w:pStyle w:val="Body"/>
              <w:numPr>
                <w:ilvl w:val="0"/>
                <w:numId w:val="15"/>
              </w:numPr>
            </w:pPr>
            <w:r w:rsidRPr="005E5092">
              <w:t xml:space="preserve">Written </w:t>
            </w:r>
            <w:r>
              <w:t>answers</w:t>
            </w:r>
            <w:r w:rsidRPr="005E5092">
              <w:t xml:space="preserve"> or projects </w:t>
            </w:r>
          </w:p>
        </w:tc>
        <w:tc>
          <w:tcPr>
            <w:tcW w:w="5862" w:type="dxa"/>
          </w:tcPr>
          <w:p w:rsidR="002C7830" w:rsidRPr="005E5092" w:rsidRDefault="002C7830" w:rsidP="002C7830">
            <w:pPr>
              <w:pStyle w:val="Body"/>
              <w:spacing w:before="120"/>
            </w:pPr>
            <w:r w:rsidRPr="005E5092">
              <w:t>Written assessment is only required when it reflects the writing requirements and tasks in the unit and the job.</w:t>
            </w:r>
          </w:p>
          <w:p w:rsidR="002C7830" w:rsidRPr="005E5092" w:rsidRDefault="002C7830" w:rsidP="002C7830">
            <w:pPr>
              <w:pStyle w:val="Body"/>
              <w:spacing w:before="120"/>
            </w:pPr>
            <w:r w:rsidRPr="005E5092">
              <w:t xml:space="preserve">In this unit of competency </w:t>
            </w:r>
            <w:r w:rsidRPr="00B411C2">
              <w:t>there are no writing require</w:t>
            </w:r>
            <w:r>
              <w:t>ments so for learners at AQF levels 1 and 2, there should be no assessment which requires the learner to give written answers if it will disadvantage them.</w:t>
            </w:r>
          </w:p>
        </w:tc>
      </w:tr>
      <w:tr w:rsidR="002C7830" w:rsidRPr="00383E19" w:rsidTr="00A9789E">
        <w:trPr>
          <w:cantSplit/>
        </w:trPr>
        <w:tc>
          <w:tcPr>
            <w:tcW w:w="2660" w:type="dxa"/>
          </w:tcPr>
          <w:p w:rsidR="002C7830" w:rsidRPr="005E5092" w:rsidRDefault="002C7830" w:rsidP="00DE47B1">
            <w:pPr>
              <w:pStyle w:val="Body"/>
              <w:numPr>
                <w:ilvl w:val="0"/>
                <w:numId w:val="15"/>
              </w:numPr>
            </w:pPr>
            <w:r>
              <w:lastRenderedPageBreak/>
              <w:t>Assessment of knowledge of written materials</w:t>
            </w:r>
          </w:p>
        </w:tc>
        <w:tc>
          <w:tcPr>
            <w:tcW w:w="5862" w:type="dxa"/>
          </w:tcPr>
          <w:p w:rsidR="002C7830" w:rsidRDefault="002C7830" w:rsidP="002C7830">
            <w:pPr>
              <w:pStyle w:val="Body"/>
              <w:spacing w:before="120"/>
            </w:pPr>
            <w:r>
              <w:t>The reading in assessment tasks should reflect</w:t>
            </w:r>
            <w:r w:rsidRPr="005E5092">
              <w:t xml:space="preserve"> the </w:t>
            </w:r>
            <w:r>
              <w:t xml:space="preserve">reading levels </w:t>
            </w:r>
            <w:r w:rsidRPr="005E5092">
              <w:t>and tasks require</w:t>
            </w:r>
            <w:r>
              <w:t>d</w:t>
            </w:r>
            <w:r w:rsidRPr="005E5092">
              <w:t xml:space="preserve"> in the unit and the job.</w:t>
            </w:r>
          </w:p>
          <w:p w:rsidR="002C7830" w:rsidRDefault="002C7830" w:rsidP="002C7830">
            <w:pPr>
              <w:pStyle w:val="Body"/>
              <w:spacing w:before="120"/>
            </w:pPr>
            <w:r>
              <w:t xml:space="preserve">In this unit, the reading that should be assessed is </w:t>
            </w:r>
            <w:r w:rsidRPr="00570F46">
              <w:rPr>
                <w:i/>
              </w:rPr>
              <w:t xml:space="preserve">Read and </w:t>
            </w:r>
            <w:proofErr w:type="gramStart"/>
            <w:r w:rsidRPr="00570F46">
              <w:rPr>
                <w:i/>
              </w:rPr>
              <w:t>interpret</w:t>
            </w:r>
            <w:proofErr w:type="gramEnd"/>
            <w:r w:rsidRPr="00570F46">
              <w:rPr>
                <w:i/>
              </w:rPr>
              <w:t xml:space="preserve"> diagrams that identify good hygiene practices.</w:t>
            </w:r>
          </w:p>
          <w:p w:rsidR="002C7830" w:rsidRDefault="002C7830" w:rsidP="002C7830">
            <w:pPr>
              <w:pStyle w:val="Body"/>
              <w:spacing w:before="120"/>
            </w:pPr>
            <w:r>
              <w:t>T</w:t>
            </w:r>
            <w:r w:rsidRPr="00267452">
              <w:t xml:space="preserve">he </w:t>
            </w:r>
            <w:r>
              <w:t>other reading-based required knowledge mentioned in the unit relates to following hygiene procedures and understanding legislation as it applies to the job. These areas of knowledge should be assessed through:</w:t>
            </w:r>
          </w:p>
          <w:p w:rsidR="002C7830" w:rsidRPr="00FA6E88" w:rsidRDefault="002C7830" w:rsidP="002C7830">
            <w:pPr>
              <w:pStyle w:val="Body"/>
              <w:spacing w:before="120"/>
            </w:pPr>
            <w:r w:rsidRPr="00FA6E88">
              <w:t>observation of application of the knowledge</w:t>
            </w:r>
          </w:p>
          <w:p w:rsidR="002C7830" w:rsidRPr="005E5092" w:rsidRDefault="002C7830" w:rsidP="002C7830">
            <w:pPr>
              <w:pStyle w:val="Body"/>
              <w:spacing w:before="120"/>
            </w:pPr>
            <w:proofErr w:type="gramStart"/>
            <w:r w:rsidRPr="00FA6E88">
              <w:t>oral</w:t>
            </w:r>
            <w:proofErr w:type="gramEnd"/>
            <w:r w:rsidRPr="00FA6E88">
              <w:t xml:space="preserve"> questioning to confirm that the learner has a basic understanding of the reasons for the regulations</w:t>
            </w:r>
            <w:r w:rsidRPr="004638F3">
              <w:t xml:space="preserve"> and the consequence of not following them.</w:t>
            </w:r>
          </w:p>
        </w:tc>
      </w:tr>
    </w:tbl>
    <w:p w:rsidR="00891508" w:rsidRDefault="00891508" w:rsidP="00891508">
      <w:pPr>
        <w:pStyle w:val="Body"/>
        <w:rPr>
          <w:lang w:val="en-US"/>
        </w:rPr>
      </w:pPr>
      <w:bookmarkStart w:id="23" w:name="_Toc328309376"/>
    </w:p>
    <w:bookmarkEnd w:id="23"/>
    <w:p w:rsidR="00DE06A8" w:rsidRDefault="00DE06A8" w:rsidP="00DE06A8">
      <w:pPr>
        <w:pStyle w:val="BodyText"/>
      </w:pPr>
    </w:p>
    <w:p w:rsidR="00DE06A8" w:rsidRDefault="00DE06A8" w:rsidP="00DE06A8">
      <w:pPr>
        <w:pStyle w:val="BodyText"/>
        <w:sectPr w:rsidR="00DE06A8" w:rsidSect="00DE06A8">
          <w:footerReference w:type="even" r:id="rId15"/>
          <w:footerReference w:type="default" r:id="rId16"/>
          <w:pgSz w:w="11906" w:h="16838"/>
          <w:pgMar w:top="1440" w:right="1440" w:bottom="1440" w:left="1440" w:header="709" w:footer="709" w:gutter="0"/>
          <w:pgNumType w:start="1"/>
          <w:cols w:space="720"/>
          <w:docGrid w:linePitch="326"/>
        </w:sectPr>
      </w:pPr>
    </w:p>
    <w:p w:rsidR="00DE06A8" w:rsidRPr="00104627" w:rsidRDefault="002C7830" w:rsidP="007B5BDF">
      <w:pPr>
        <w:pStyle w:val="Example"/>
      </w:pPr>
      <w:bookmarkStart w:id="24" w:name="_Toc328309377"/>
      <w:r w:rsidRPr="00104627">
        <w:lastRenderedPageBreak/>
        <w:t>Example: SITXOHS002</w:t>
      </w:r>
      <w:r w:rsidR="00791AD9">
        <w:t>A</w:t>
      </w:r>
      <w:r w:rsidRPr="00104627">
        <w:t xml:space="preserve"> Foll</w:t>
      </w:r>
      <w:r w:rsidR="008C7375" w:rsidRPr="00104627">
        <w:t>ow workplace hygiene procedures</w:t>
      </w:r>
      <w:bookmarkEnd w:id="24"/>
    </w:p>
    <w:p w:rsidR="002C7830" w:rsidRPr="00802CBE" w:rsidRDefault="002C7830" w:rsidP="002C7830">
      <w:pPr>
        <w:pStyle w:val="Body"/>
        <w:spacing w:after="240"/>
      </w:pPr>
      <w:r w:rsidRPr="009C4BE0">
        <w:rPr>
          <w:sz w:val="22"/>
        </w:rPr>
        <w:t>The following skills must be assessed as part of th</w:t>
      </w:r>
      <w:r>
        <w:rPr>
          <w:sz w:val="22"/>
        </w:rPr>
        <w:t>e</w:t>
      </w:r>
      <w:r w:rsidRPr="009C4BE0">
        <w:rPr>
          <w:sz w:val="22"/>
        </w:rPr>
        <w:t xml:space="preserve"> unit</w:t>
      </w:r>
      <w:r>
        <w:rPr>
          <w:sz w:val="22"/>
        </w:rPr>
        <w:t xml:space="preserve"> </w:t>
      </w:r>
      <w:r w:rsidRPr="005E5092">
        <w:rPr>
          <w:i/>
        </w:rPr>
        <w:t>SITXOHS002</w:t>
      </w:r>
      <w:r w:rsidR="0098620E">
        <w:rPr>
          <w:i/>
        </w:rPr>
        <w:t>A</w:t>
      </w:r>
      <w:r w:rsidRPr="005E5092">
        <w:rPr>
          <w:i/>
        </w:rPr>
        <w:t xml:space="preserve"> Follow workplace hygiene procedures</w:t>
      </w:r>
      <w:r>
        <w:rPr>
          <w:sz w:val="22"/>
        </w:rPr>
        <w:t xml:space="preserve">. </w:t>
      </w:r>
      <w:r>
        <w:t>The suggested oral</w:t>
      </w:r>
      <w:r w:rsidRPr="002147C7">
        <w:t xml:space="preserve"> questions </w:t>
      </w:r>
      <w:r>
        <w:t>sh</w:t>
      </w:r>
      <w:r w:rsidRPr="002147C7">
        <w:t xml:space="preserve">ould be asked while carrying out </w:t>
      </w:r>
      <w:r>
        <w:t>the</w:t>
      </w:r>
      <w:r w:rsidRPr="002147C7">
        <w:t xml:space="preserve"> direct observation</w:t>
      </w:r>
      <w:r>
        <w:rPr>
          <w:i/>
        </w:rPr>
        <w:t>.</w:t>
      </w:r>
      <w:r>
        <w:t xml:space="preserve"> They are not a comprehensive list, but show a range of possible well-designed questions.</w:t>
      </w:r>
    </w:p>
    <w:tbl>
      <w:tblPr>
        <w:tblStyle w:val="TableGrid"/>
        <w:tblW w:w="14034" w:type="dxa"/>
        <w:tblInd w:w="108" w:type="dxa"/>
        <w:tblLook w:val="00A0" w:firstRow="1" w:lastRow="0" w:firstColumn="1" w:lastColumn="0" w:noHBand="0" w:noVBand="0"/>
      </w:tblPr>
      <w:tblGrid>
        <w:gridCol w:w="3119"/>
        <w:gridCol w:w="5386"/>
        <w:gridCol w:w="5529"/>
      </w:tblGrid>
      <w:tr w:rsidR="002C7830" w:rsidRPr="002C7830" w:rsidTr="002C7830">
        <w:trPr>
          <w:cantSplit/>
          <w:trHeight w:val="510"/>
          <w:tblHeader/>
        </w:trPr>
        <w:tc>
          <w:tcPr>
            <w:tcW w:w="3119" w:type="dxa"/>
            <w:shd w:val="clear" w:color="auto" w:fill="BFBFBF" w:themeFill="background1" w:themeFillShade="BF"/>
          </w:tcPr>
          <w:p w:rsidR="002C7830" w:rsidRPr="002C7830" w:rsidRDefault="002C7830" w:rsidP="002C7830">
            <w:pPr>
              <w:pStyle w:val="Body"/>
              <w:spacing w:before="120"/>
              <w:rPr>
                <w:b/>
              </w:rPr>
            </w:pPr>
            <w:r w:rsidRPr="002C7830">
              <w:rPr>
                <w:b/>
              </w:rPr>
              <w:t>Skill – Direct Observation</w:t>
            </w:r>
          </w:p>
        </w:tc>
        <w:tc>
          <w:tcPr>
            <w:tcW w:w="5386" w:type="dxa"/>
            <w:shd w:val="clear" w:color="auto" w:fill="BFBFBF" w:themeFill="background1" w:themeFillShade="BF"/>
          </w:tcPr>
          <w:p w:rsidR="002C7830" w:rsidRPr="002C7830" w:rsidRDefault="002C7830" w:rsidP="002C7830">
            <w:pPr>
              <w:pStyle w:val="Body"/>
              <w:spacing w:before="120"/>
              <w:rPr>
                <w:b/>
              </w:rPr>
            </w:pPr>
            <w:r w:rsidRPr="002C7830">
              <w:rPr>
                <w:b/>
              </w:rPr>
              <w:t>Matching Knowledge Area</w:t>
            </w:r>
          </w:p>
        </w:tc>
        <w:tc>
          <w:tcPr>
            <w:tcW w:w="5529" w:type="dxa"/>
            <w:shd w:val="clear" w:color="auto" w:fill="BFBFBF" w:themeFill="background1" w:themeFillShade="BF"/>
          </w:tcPr>
          <w:p w:rsidR="002C7830" w:rsidRPr="002C7830" w:rsidRDefault="002C7830" w:rsidP="002C7830">
            <w:pPr>
              <w:pStyle w:val="Body"/>
              <w:spacing w:before="120"/>
              <w:rPr>
                <w:b/>
              </w:rPr>
            </w:pPr>
            <w:r w:rsidRPr="002C7830">
              <w:rPr>
                <w:b/>
              </w:rPr>
              <w:t>Possible Oral Questions</w:t>
            </w:r>
          </w:p>
        </w:tc>
      </w:tr>
      <w:tr w:rsidR="002C7830" w:rsidRPr="00425776" w:rsidTr="002C7830">
        <w:trPr>
          <w:cantSplit/>
          <w:trHeight w:val="850"/>
        </w:trPr>
        <w:tc>
          <w:tcPr>
            <w:tcW w:w="3119" w:type="dxa"/>
          </w:tcPr>
          <w:p w:rsidR="002C7830" w:rsidRPr="00363F32" w:rsidRDefault="002C7830" w:rsidP="00DE47B1">
            <w:pPr>
              <w:pStyle w:val="Body"/>
              <w:numPr>
                <w:ilvl w:val="0"/>
                <w:numId w:val="16"/>
              </w:numPr>
              <w:spacing w:before="120"/>
            </w:pPr>
            <w:r w:rsidRPr="00363F32">
              <w:t>Read and follow food safety procedures, signs and instructions.</w:t>
            </w:r>
          </w:p>
        </w:tc>
        <w:tc>
          <w:tcPr>
            <w:tcW w:w="5386" w:type="dxa"/>
          </w:tcPr>
          <w:p w:rsidR="002C7830" w:rsidRPr="00425776" w:rsidRDefault="002C7830" w:rsidP="002C7830">
            <w:pPr>
              <w:pStyle w:val="BulletList1"/>
              <w:spacing w:before="120"/>
              <w:ind w:left="360"/>
            </w:pPr>
            <w:r w:rsidRPr="00425776">
              <w:t>Organisational personal and food handling policies and procedures</w:t>
            </w:r>
            <w:r>
              <w:t>.</w:t>
            </w:r>
          </w:p>
          <w:p w:rsidR="002C7830" w:rsidRPr="00425776" w:rsidRDefault="002C7830" w:rsidP="002C7830">
            <w:pPr>
              <w:pStyle w:val="BulletList1"/>
              <w:spacing w:before="120"/>
              <w:ind w:left="360"/>
            </w:pPr>
            <w:r w:rsidRPr="00425776">
              <w:t>What the policies, procedur</w:t>
            </w:r>
            <w:r>
              <w:t>es, signs and instructions mean.</w:t>
            </w:r>
          </w:p>
          <w:p w:rsidR="002C7830" w:rsidRPr="00425776" w:rsidRDefault="002C7830" w:rsidP="002C7830">
            <w:pPr>
              <w:pStyle w:val="BulletList1"/>
              <w:spacing w:before="120"/>
              <w:ind w:left="360"/>
            </w:pPr>
            <w:r w:rsidRPr="00425776">
              <w:t>Food safety legislative re</w:t>
            </w:r>
            <w:r>
              <w:t>quirements, codes and standards.</w:t>
            </w:r>
          </w:p>
          <w:p w:rsidR="002C7830" w:rsidRPr="00425776" w:rsidRDefault="002C7830" w:rsidP="002C7830">
            <w:pPr>
              <w:pStyle w:val="BulletList1"/>
              <w:spacing w:before="120"/>
              <w:ind w:left="360"/>
            </w:pPr>
            <w:r>
              <w:t>Why they are important.</w:t>
            </w:r>
          </w:p>
        </w:tc>
        <w:tc>
          <w:tcPr>
            <w:tcW w:w="5529" w:type="dxa"/>
          </w:tcPr>
          <w:p w:rsidR="002C7830" w:rsidRPr="00425776" w:rsidRDefault="002C7830" w:rsidP="002C7830">
            <w:pPr>
              <w:pStyle w:val="BulletList1"/>
              <w:spacing w:before="120"/>
              <w:ind w:left="360"/>
            </w:pPr>
            <w:r w:rsidRPr="00425776">
              <w:t>Show me</w:t>
            </w:r>
            <w:r>
              <w:t xml:space="preserve"> three</w:t>
            </w:r>
            <w:r w:rsidRPr="00425776">
              <w:t xml:space="preserve"> signs or instructions in your workplace about hygiene procedures.</w:t>
            </w:r>
          </w:p>
          <w:p w:rsidR="002C7830" w:rsidRPr="00425776" w:rsidRDefault="002C7830" w:rsidP="002C7830">
            <w:pPr>
              <w:pStyle w:val="BulletList1"/>
              <w:spacing w:before="120"/>
              <w:ind w:left="360"/>
            </w:pPr>
            <w:r w:rsidRPr="00425776">
              <w:t xml:space="preserve">What does </w:t>
            </w:r>
            <w:r>
              <w:t>this</w:t>
            </w:r>
            <w:r w:rsidRPr="00425776">
              <w:t xml:space="preserve"> sign or instruction tell you to do?</w:t>
            </w:r>
            <w:r>
              <w:t xml:space="preserve"> (</w:t>
            </w:r>
            <w:r w:rsidRPr="00FF08C6">
              <w:rPr>
                <w:i/>
              </w:rPr>
              <w:t>Repeat for other two</w:t>
            </w:r>
            <w:r>
              <w:t>)</w:t>
            </w:r>
          </w:p>
          <w:p w:rsidR="002C7830" w:rsidRPr="00425776" w:rsidRDefault="002C7830" w:rsidP="002C7830">
            <w:pPr>
              <w:pStyle w:val="BulletList1"/>
              <w:spacing w:before="120"/>
              <w:ind w:left="360"/>
            </w:pPr>
            <w:r>
              <w:t>W</w:t>
            </w:r>
            <w:r w:rsidRPr="00425776">
              <w:t>hy is it important to foll</w:t>
            </w:r>
            <w:r>
              <w:t>ow this sign or instruction? (</w:t>
            </w:r>
            <w:r w:rsidRPr="00FF08C6">
              <w:rPr>
                <w:i/>
              </w:rPr>
              <w:t>Repeat for other two</w:t>
            </w:r>
            <w:r>
              <w:t>)</w:t>
            </w:r>
          </w:p>
          <w:p w:rsidR="002C7830" w:rsidRPr="00BE14C0" w:rsidRDefault="002C7830" w:rsidP="002C7830">
            <w:pPr>
              <w:pStyle w:val="BulletList1"/>
              <w:spacing w:before="120"/>
              <w:ind w:left="360"/>
              <w:rPr>
                <w:i/>
              </w:rPr>
            </w:pPr>
            <w:r w:rsidRPr="00BE14C0">
              <w:t>Do you have a food safety program here at work?</w:t>
            </w:r>
            <w:r>
              <w:t xml:space="preserve"> </w:t>
            </w:r>
            <w:r w:rsidRPr="00BE14C0">
              <w:rPr>
                <w:i/>
              </w:rPr>
              <w:t>(Let learner answer).</w:t>
            </w:r>
            <w:r>
              <w:rPr>
                <w:i/>
              </w:rPr>
              <w:br/>
            </w:r>
            <w:r w:rsidRPr="00BE14C0">
              <w:t>What are some of the things it tells you to do?</w:t>
            </w:r>
            <w:r>
              <w:t xml:space="preserve"> (E</w:t>
            </w:r>
            <w:r w:rsidRPr="00F523B1">
              <w:rPr>
                <w:i/>
              </w:rPr>
              <w:t>ncourage learner to identify at leas</w:t>
            </w:r>
            <w:r>
              <w:rPr>
                <w:i/>
              </w:rPr>
              <w:t>t four).</w:t>
            </w:r>
          </w:p>
          <w:p w:rsidR="002C7830" w:rsidRPr="00425776" w:rsidRDefault="002C7830" w:rsidP="002C7830">
            <w:pPr>
              <w:pStyle w:val="BulletList1"/>
              <w:spacing w:before="120"/>
              <w:ind w:left="360"/>
            </w:pPr>
            <w:r w:rsidRPr="00425776">
              <w:t>What could</w:t>
            </w:r>
            <w:r>
              <w:t xml:space="preserve"> happen if you didn’t follow the program</w:t>
            </w:r>
            <w:r w:rsidRPr="00425776">
              <w:t>?</w:t>
            </w:r>
          </w:p>
        </w:tc>
      </w:tr>
      <w:tr w:rsidR="002C7830" w:rsidRPr="00425776" w:rsidTr="002C7830">
        <w:trPr>
          <w:trHeight w:val="3118"/>
        </w:trPr>
        <w:tc>
          <w:tcPr>
            <w:tcW w:w="3119" w:type="dxa"/>
          </w:tcPr>
          <w:p w:rsidR="002C7830" w:rsidRPr="00363F32" w:rsidRDefault="002C7830" w:rsidP="00DE47B1">
            <w:pPr>
              <w:pStyle w:val="Body"/>
              <w:numPr>
                <w:ilvl w:val="0"/>
                <w:numId w:val="16"/>
              </w:numPr>
              <w:spacing w:before="120"/>
            </w:pPr>
            <w:r w:rsidRPr="00363F32">
              <w:lastRenderedPageBreak/>
              <w:t>Maintain personal hygiene.</w:t>
            </w:r>
          </w:p>
        </w:tc>
        <w:tc>
          <w:tcPr>
            <w:tcW w:w="5386" w:type="dxa"/>
          </w:tcPr>
          <w:p w:rsidR="002C7830" w:rsidRPr="00425776" w:rsidRDefault="002C7830" w:rsidP="002C7830">
            <w:pPr>
              <w:pStyle w:val="BulletList1"/>
              <w:spacing w:before="120"/>
              <w:ind w:left="360"/>
            </w:pPr>
            <w:r w:rsidRPr="00425776">
              <w:t>Wh</w:t>
            </w:r>
            <w:r>
              <w:t>y personal hygiene is important.</w:t>
            </w:r>
          </w:p>
          <w:p w:rsidR="002C7830" w:rsidRPr="00425776" w:rsidRDefault="002C7830" w:rsidP="002C7830">
            <w:pPr>
              <w:pStyle w:val="BulletList1"/>
              <w:spacing w:before="120"/>
              <w:ind w:left="360"/>
            </w:pPr>
            <w:r w:rsidRPr="00425776">
              <w:t xml:space="preserve">Why clean clothes and other items worn </w:t>
            </w:r>
            <w:r>
              <w:t>are important.</w:t>
            </w:r>
          </w:p>
          <w:p w:rsidR="002C7830" w:rsidRPr="00425776" w:rsidRDefault="002C7830" w:rsidP="002C7830">
            <w:pPr>
              <w:pStyle w:val="BulletList1"/>
              <w:spacing w:before="120"/>
              <w:ind w:left="360"/>
            </w:pPr>
            <w:r w:rsidRPr="00425776">
              <w:t>Why it is important to cover cuts and abrasions</w:t>
            </w:r>
            <w:r>
              <w:t>.</w:t>
            </w:r>
          </w:p>
          <w:p w:rsidR="002C7830" w:rsidRPr="00425776" w:rsidRDefault="002C7830" w:rsidP="002C7830">
            <w:pPr>
              <w:pStyle w:val="BulletList1"/>
              <w:spacing w:before="120"/>
              <w:ind w:left="360"/>
            </w:pPr>
            <w:r w:rsidRPr="00425776">
              <w:t>Why it is import</w:t>
            </w:r>
            <w:r>
              <w:t>ant to report any health issues.</w:t>
            </w:r>
          </w:p>
          <w:p w:rsidR="002C7830" w:rsidRPr="00363F32" w:rsidRDefault="002C7830" w:rsidP="002C7830">
            <w:pPr>
              <w:pStyle w:val="BulletList1"/>
              <w:spacing w:before="120"/>
              <w:ind w:left="360"/>
            </w:pPr>
            <w:r w:rsidRPr="00363F32">
              <w:t>Why it is important to we</w:t>
            </w:r>
            <w:r>
              <w:t>ar personal protective clothing.</w:t>
            </w:r>
          </w:p>
          <w:p w:rsidR="002C7830" w:rsidRPr="00425776" w:rsidRDefault="002C7830" w:rsidP="002C7830">
            <w:pPr>
              <w:pStyle w:val="BulletList1"/>
              <w:spacing w:before="120"/>
              <w:ind w:left="360"/>
            </w:pPr>
            <w:r w:rsidRPr="00363F32">
              <w:t>How to wear the personal protective</w:t>
            </w:r>
            <w:r>
              <w:rPr>
                <w:lang w:val="en-GB" w:eastAsia="en-GB"/>
              </w:rPr>
              <w:t xml:space="preserve"> clothing properly.</w:t>
            </w:r>
          </w:p>
        </w:tc>
        <w:tc>
          <w:tcPr>
            <w:tcW w:w="5529" w:type="dxa"/>
          </w:tcPr>
          <w:p w:rsidR="002C7830" w:rsidRPr="00425776" w:rsidRDefault="002C7830" w:rsidP="002C7830">
            <w:pPr>
              <w:pStyle w:val="BulletList1"/>
              <w:spacing w:before="120"/>
              <w:ind w:left="360"/>
            </w:pPr>
            <w:r>
              <w:t>You are wearing some work clothes (or equipment) at the moment. H</w:t>
            </w:r>
            <w:r w:rsidRPr="00425776">
              <w:t xml:space="preserve">ow </w:t>
            </w:r>
            <w:r>
              <w:t>do they</w:t>
            </w:r>
            <w:r w:rsidRPr="00425776">
              <w:t xml:space="preserve"> keep you safe</w:t>
            </w:r>
            <w:r>
              <w:t>?</w:t>
            </w:r>
          </w:p>
          <w:p w:rsidR="002C7830" w:rsidRPr="00425776" w:rsidRDefault="002C7830" w:rsidP="002C7830">
            <w:pPr>
              <w:pStyle w:val="BulletList1"/>
              <w:spacing w:before="120"/>
              <w:ind w:left="360"/>
            </w:pPr>
            <w:r w:rsidRPr="00425776">
              <w:t>Why is it important to keep your work clothes clean?</w:t>
            </w:r>
          </w:p>
          <w:p w:rsidR="002C7830" w:rsidRPr="00425776" w:rsidRDefault="002C7830" w:rsidP="002C7830">
            <w:pPr>
              <w:pStyle w:val="BulletList1"/>
              <w:spacing w:before="120"/>
              <w:ind w:left="360"/>
            </w:pPr>
            <w:r w:rsidRPr="00425776">
              <w:t>If you cut your finger at work, what must you do?</w:t>
            </w:r>
          </w:p>
          <w:p w:rsidR="002C7830" w:rsidRPr="00425776" w:rsidRDefault="002C7830" w:rsidP="002C7830">
            <w:pPr>
              <w:pStyle w:val="BulletList1"/>
              <w:spacing w:before="120"/>
              <w:ind w:left="360"/>
            </w:pPr>
            <w:r w:rsidRPr="00425776">
              <w:t xml:space="preserve">Why </w:t>
            </w:r>
            <w:r>
              <w:t>do you need to tell</w:t>
            </w:r>
            <w:r w:rsidRPr="00425776">
              <w:t xml:space="preserve"> you</w:t>
            </w:r>
            <w:r>
              <w:t>r supervisor if you feel sick at work</w:t>
            </w:r>
            <w:r w:rsidRPr="00425776">
              <w:t>?</w:t>
            </w:r>
          </w:p>
          <w:p w:rsidR="002C7830" w:rsidRPr="00425776" w:rsidRDefault="002C7830" w:rsidP="002C7830">
            <w:pPr>
              <w:pStyle w:val="BulletList1"/>
              <w:spacing w:before="120"/>
              <w:ind w:left="360"/>
            </w:pPr>
            <w:r w:rsidRPr="00425776">
              <w:t xml:space="preserve">Are you allowed to wear </w:t>
            </w:r>
            <w:proofErr w:type="spellStart"/>
            <w:r w:rsidRPr="00425776">
              <w:t>jewellery</w:t>
            </w:r>
            <w:proofErr w:type="spellEnd"/>
            <w:r w:rsidRPr="00425776">
              <w:t xml:space="preserve"> </w:t>
            </w:r>
            <w:r>
              <w:t>(</w:t>
            </w:r>
            <w:r w:rsidRPr="00425776">
              <w:t>and</w:t>
            </w:r>
            <w:r>
              <w:t>/or</w:t>
            </w:r>
            <w:r w:rsidRPr="00425776">
              <w:t xml:space="preserve"> other accessories such as watches, body piercing and hair decorations</w:t>
            </w:r>
            <w:r>
              <w:t>)</w:t>
            </w:r>
            <w:r w:rsidRPr="00425776">
              <w:t xml:space="preserve"> at work?</w:t>
            </w:r>
          </w:p>
          <w:p w:rsidR="002C7830" w:rsidRPr="00425776" w:rsidRDefault="002C7830" w:rsidP="002C7830">
            <w:pPr>
              <w:pStyle w:val="BulletList1"/>
              <w:spacing w:before="120"/>
              <w:ind w:left="360"/>
            </w:pPr>
            <w:r w:rsidRPr="00425776">
              <w:t xml:space="preserve">If you are, </w:t>
            </w:r>
            <w:r>
              <w:t>how</w:t>
            </w:r>
            <w:r w:rsidRPr="00425776">
              <w:t xml:space="preserve"> do you keep the food safe?</w:t>
            </w:r>
          </w:p>
        </w:tc>
      </w:tr>
      <w:tr w:rsidR="002C7830" w:rsidRPr="00425776" w:rsidTr="002C7830">
        <w:trPr>
          <w:trHeight w:val="850"/>
        </w:trPr>
        <w:tc>
          <w:tcPr>
            <w:tcW w:w="3119" w:type="dxa"/>
          </w:tcPr>
          <w:p w:rsidR="002C7830" w:rsidRPr="00363F32" w:rsidRDefault="002C7830" w:rsidP="00DE47B1">
            <w:pPr>
              <w:pStyle w:val="Body"/>
              <w:numPr>
                <w:ilvl w:val="0"/>
                <w:numId w:val="16"/>
              </w:numPr>
              <w:spacing w:before="120"/>
              <w:rPr>
                <w:lang w:val="en-GB" w:eastAsia="en-GB"/>
              </w:rPr>
            </w:pPr>
            <w:r w:rsidRPr="00363F32">
              <w:rPr>
                <w:lang w:val="en-GB" w:eastAsia="en-GB"/>
              </w:rPr>
              <w:t>Wash hands correctly.</w:t>
            </w:r>
          </w:p>
        </w:tc>
        <w:tc>
          <w:tcPr>
            <w:tcW w:w="5386" w:type="dxa"/>
          </w:tcPr>
          <w:p w:rsidR="002C7830" w:rsidRPr="00363F32" w:rsidRDefault="002C7830" w:rsidP="002C7830">
            <w:pPr>
              <w:pStyle w:val="BulletList1"/>
              <w:spacing w:before="120"/>
              <w:ind w:left="360"/>
            </w:pPr>
            <w:r w:rsidRPr="00363F32">
              <w:t>Hand</w:t>
            </w:r>
            <w:r>
              <w:t xml:space="preserve"> </w:t>
            </w:r>
            <w:r w:rsidRPr="00363F32">
              <w:t>washing</w:t>
            </w:r>
            <w:r>
              <w:t xml:space="preserve"> procedure.</w:t>
            </w:r>
          </w:p>
          <w:p w:rsidR="002C7830" w:rsidRPr="00363F32" w:rsidRDefault="002C7830" w:rsidP="002C7830">
            <w:pPr>
              <w:pStyle w:val="BulletList1"/>
              <w:spacing w:before="120"/>
              <w:ind w:left="360"/>
            </w:pPr>
            <w:r w:rsidRPr="00363F32">
              <w:t>Why it is important to wash hands.</w:t>
            </w:r>
          </w:p>
          <w:p w:rsidR="002C7830" w:rsidRPr="00363F32" w:rsidRDefault="002C7830" w:rsidP="002C7830">
            <w:pPr>
              <w:pStyle w:val="BulletList1"/>
              <w:spacing w:before="120"/>
              <w:ind w:left="360"/>
            </w:pPr>
            <w:r w:rsidRPr="00363F32">
              <w:t>When to wash hands.</w:t>
            </w:r>
          </w:p>
          <w:p w:rsidR="002C7830" w:rsidRPr="00363F32" w:rsidRDefault="002C7830" w:rsidP="002C7830">
            <w:pPr>
              <w:pStyle w:val="BulletList1"/>
              <w:spacing w:before="120"/>
              <w:ind w:left="360"/>
            </w:pPr>
            <w:r w:rsidRPr="00363F32">
              <w:t>Where to wash hands.</w:t>
            </w:r>
          </w:p>
        </w:tc>
        <w:tc>
          <w:tcPr>
            <w:tcW w:w="5529" w:type="dxa"/>
          </w:tcPr>
          <w:p w:rsidR="002C7830" w:rsidRDefault="002C7830" w:rsidP="002C7830">
            <w:pPr>
              <w:pStyle w:val="BulletList1"/>
              <w:spacing w:before="120"/>
              <w:ind w:left="360"/>
            </w:pPr>
            <w:r>
              <w:t>While you are washing your hands, can you tell me what you are doing at each step?</w:t>
            </w:r>
          </w:p>
          <w:p w:rsidR="002C7830" w:rsidRPr="00363F32" w:rsidRDefault="002C7830" w:rsidP="002C7830">
            <w:pPr>
              <w:pStyle w:val="BulletList1"/>
              <w:spacing w:before="120"/>
              <w:ind w:left="360"/>
            </w:pPr>
            <w:r>
              <w:t>Why did you use paper towel to dry your hands?</w:t>
            </w:r>
          </w:p>
          <w:p w:rsidR="002C7830" w:rsidRPr="00363F32" w:rsidRDefault="002C7830" w:rsidP="002C7830">
            <w:pPr>
              <w:pStyle w:val="BulletList1"/>
              <w:spacing w:before="120"/>
              <w:ind w:left="360"/>
            </w:pPr>
            <w:r w:rsidRPr="00363F32">
              <w:t>Why did you wash your hands in this sink?</w:t>
            </w:r>
          </w:p>
          <w:p w:rsidR="002C7830" w:rsidRPr="00425776" w:rsidRDefault="002C7830" w:rsidP="002C7830">
            <w:pPr>
              <w:pStyle w:val="BulletList1"/>
              <w:spacing w:before="120"/>
              <w:ind w:left="360"/>
            </w:pPr>
            <w:r w:rsidRPr="00425776">
              <w:t xml:space="preserve">When </w:t>
            </w:r>
            <w:r>
              <w:t>have</w:t>
            </w:r>
            <w:r w:rsidRPr="00425776">
              <w:t xml:space="preserve"> you wash</w:t>
            </w:r>
            <w:r>
              <w:t>ed</w:t>
            </w:r>
            <w:r w:rsidRPr="00425776">
              <w:t xml:space="preserve"> your hands </w:t>
            </w:r>
            <w:r>
              <w:t>tod</w:t>
            </w:r>
            <w:r w:rsidRPr="00425776">
              <w:t>ay?</w:t>
            </w:r>
            <w:r>
              <w:t xml:space="preserve"> Why did you do it each time?</w:t>
            </w:r>
          </w:p>
          <w:p w:rsidR="002C7830" w:rsidRPr="00363F32" w:rsidRDefault="002C7830" w:rsidP="002C7830">
            <w:pPr>
              <w:pStyle w:val="BulletList1"/>
              <w:spacing w:before="120"/>
              <w:ind w:left="360"/>
            </w:pPr>
            <w:r>
              <w:t>Tell me about what could happen if you didn’t wash your hands between tasks.</w:t>
            </w:r>
          </w:p>
        </w:tc>
      </w:tr>
      <w:tr w:rsidR="002C7830" w:rsidRPr="00425776" w:rsidTr="002C7830">
        <w:trPr>
          <w:cantSplit/>
          <w:trHeight w:val="850"/>
        </w:trPr>
        <w:tc>
          <w:tcPr>
            <w:tcW w:w="3119" w:type="dxa"/>
          </w:tcPr>
          <w:p w:rsidR="002C7830" w:rsidRPr="00363F32" w:rsidRDefault="002C7830" w:rsidP="00DE47B1">
            <w:pPr>
              <w:pStyle w:val="Body"/>
              <w:numPr>
                <w:ilvl w:val="0"/>
                <w:numId w:val="16"/>
              </w:numPr>
              <w:spacing w:before="120"/>
              <w:rPr>
                <w:lang w:val="en-GB" w:eastAsia="en-GB"/>
              </w:rPr>
            </w:pPr>
            <w:r w:rsidRPr="00363F32">
              <w:rPr>
                <w:lang w:val="en-GB" w:eastAsia="en-GB"/>
              </w:rPr>
              <w:lastRenderedPageBreak/>
              <w:t>Handle food correctly.</w:t>
            </w:r>
          </w:p>
        </w:tc>
        <w:tc>
          <w:tcPr>
            <w:tcW w:w="5386" w:type="dxa"/>
          </w:tcPr>
          <w:p w:rsidR="002C7830" w:rsidRPr="00363F32" w:rsidRDefault="002C7830" w:rsidP="002C7830">
            <w:pPr>
              <w:pStyle w:val="BulletList1"/>
              <w:spacing w:before="120"/>
              <w:ind w:left="360"/>
            </w:pPr>
            <w:r w:rsidRPr="00363F32">
              <w:t>How food can become contaminated.</w:t>
            </w:r>
          </w:p>
          <w:p w:rsidR="002C7830" w:rsidRPr="00363F32" w:rsidRDefault="002C7830" w:rsidP="002C7830">
            <w:pPr>
              <w:pStyle w:val="BulletList1"/>
              <w:spacing w:before="120"/>
              <w:ind w:left="360"/>
            </w:pPr>
            <w:r w:rsidRPr="00363F32">
              <w:t>Sources and effects of microbiological contamination of food and other items.</w:t>
            </w:r>
          </w:p>
          <w:p w:rsidR="002C7830" w:rsidRPr="00363F32" w:rsidRDefault="002C7830" w:rsidP="002C7830">
            <w:pPr>
              <w:pStyle w:val="BulletList1"/>
              <w:spacing w:before="120"/>
              <w:ind w:left="360"/>
            </w:pPr>
            <w:r w:rsidRPr="00363F32">
              <w:t>How to prevent contamination and cross-contamination of food when handling food and utensils.</w:t>
            </w:r>
          </w:p>
        </w:tc>
        <w:tc>
          <w:tcPr>
            <w:tcW w:w="5529" w:type="dxa"/>
          </w:tcPr>
          <w:p w:rsidR="002C7830" w:rsidRPr="00363F32" w:rsidRDefault="002C7830" w:rsidP="002C7830">
            <w:pPr>
              <w:pStyle w:val="BulletList1"/>
              <w:spacing w:before="120"/>
              <w:ind w:left="360"/>
            </w:pPr>
            <w:r w:rsidRPr="00363F32">
              <w:t>Show me how you …… (</w:t>
            </w:r>
            <w:r w:rsidRPr="00E303F6">
              <w:rPr>
                <w:i/>
              </w:rPr>
              <w:t>a food handling task in the workplace e.g. preparing, storing, serving food</w:t>
            </w:r>
            <w:r w:rsidRPr="00363F32">
              <w:t>).</w:t>
            </w:r>
          </w:p>
          <w:p w:rsidR="002C7830" w:rsidRPr="00363F32" w:rsidRDefault="002C7830" w:rsidP="002C7830">
            <w:pPr>
              <w:pStyle w:val="BulletList1"/>
              <w:spacing w:before="120"/>
              <w:ind w:left="360"/>
            </w:pPr>
            <w:r w:rsidRPr="00363F32">
              <w:t xml:space="preserve">Why are you </w:t>
            </w:r>
            <w:r>
              <w:t>….</w:t>
            </w:r>
            <w:r w:rsidRPr="00363F32">
              <w:t>?</w:t>
            </w:r>
            <w:r>
              <w:t xml:space="preserve"> (</w:t>
            </w:r>
            <w:proofErr w:type="gramStart"/>
            <w:r w:rsidRPr="00C44324">
              <w:rPr>
                <w:i/>
              </w:rPr>
              <w:t>choose</w:t>
            </w:r>
            <w:proofErr w:type="gramEnd"/>
            <w:r w:rsidRPr="00C44324">
              <w:rPr>
                <w:i/>
              </w:rPr>
              <w:t xml:space="preserve"> a part of the task for explanation</w:t>
            </w:r>
            <w:r>
              <w:t>).</w:t>
            </w:r>
          </w:p>
          <w:p w:rsidR="002C7830" w:rsidRPr="00363F32" w:rsidRDefault="002C7830" w:rsidP="002C7830">
            <w:pPr>
              <w:pStyle w:val="BulletList1"/>
              <w:spacing w:before="120"/>
              <w:ind w:left="360"/>
            </w:pPr>
            <w:r>
              <w:t>When you are … (</w:t>
            </w:r>
            <w:r w:rsidRPr="00FA6BB2">
              <w:rPr>
                <w:i/>
              </w:rPr>
              <w:t>same or</w:t>
            </w:r>
            <w:r w:rsidRPr="00E303F6">
              <w:rPr>
                <w:i/>
              </w:rPr>
              <w:t xml:space="preserve"> different food-handling task</w:t>
            </w:r>
            <w:r>
              <w:t>), what are some things you do to</w:t>
            </w:r>
            <w:r w:rsidRPr="00363F32">
              <w:t xml:space="preserve"> avoid cross-contamination?</w:t>
            </w:r>
            <w:r>
              <w:t xml:space="preserve"> </w:t>
            </w:r>
          </w:p>
          <w:p w:rsidR="002C7830" w:rsidRPr="00425776" w:rsidRDefault="002C7830" w:rsidP="002C7830">
            <w:pPr>
              <w:pStyle w:val="BulletList1"/>
              <w:spacing w:before="120"/>
              <w:ind w:left="360"/>
            </w:pPr>
            <w:r>
              <w:t xml:space="preserve">Let’s look at the refrigerator. Is the food stored correctly? Why or why not? </w:t>
            </w:r>
          </w:p>
          <w:p w:rsidR="002C7830" w:rsidRPr="00425776" w:rsidRDefault="002C7830" w:rsidP="002C7830">
            <w:pPr>
              <w:pStyle w:val="BulletList1"/>
              <w:spacing w:before="120"/>
              <w:ind w:left="360"/>
            </w:pPr>
            <w:r w:rsidRPr="00425776">
              <w:t>If you ha</w:t>
            </w:r>
            <w:r>
              <w:t>d</w:t>
            </w:r>
            <w:r w:rsidRPr="00425776">
              <w:t xml:space="preserve"> to cool down</w:t>
            </w:r>
            <w:r>
              <w:t xml:space="preserve"> some</w:t>
            </w:r>
            <w:r w:rsidRPr="00425776">
              <w:t xml:space="preserve"> cooked </w:t>
            </w:r>
            <w:r>
              <w:t xml:space="preserve">… </w:t>
            </w:r>
            <w:r w:rsidRPr="003969F3">
              <w:rPr>
                <w:i/>
              </w:rPr>
              <w:t>(give an example</w:t>
            </w:r>
            <w:r>
              <w:rPr>
                <w:i/>
              </w:rPr>
              <w:t xml:space="preserve"> of food from this workplace</w:t>
            </w:r>
            <w:r>
              <w:t>)</w:t>
            </w:r>
            <w:r w:rsidRPr="00425776">
              <w:t xml:space="preserve">, what are the </w:t>
            </w:r>
            <w:r>
              <w:t xml:space="preserve">times and </w:t>
            </w:r>
            <w:r w:rsidRPr="00425776">
              <w:t>temperatures</w:t>
            </w:r>
            <w:r>
              <w:t xml:space="preserve"> you have to follow</w:t>
            </w:r>
            <w:r w:rsidRPr="00425776">
              <w:t>?</w:t>
            </w:r>
          </w:p>
          <w:p w:rsidR="002C7830" w:rsidRPr="00363F32" w:rsidRDefault="002C7830" w:rsidP="002C7830">
            <w:pPr>
              <w:pStyle w:val="BulletList1"/>
              <w:spacing w:before="120"/>
              <w:ind w:left="360"/>
            </w:pPr>
            <w:r w:rsidRPr="00425776">
              <w:t>Why is it important to cover food?</w:t>
            </w:r>
          </w:p>
        </w:tc>
      </w:tr>
      <w:tr w:rsidR="002C7830" w:rsidRPr="009C4BE0" w:rsidTr="002C7830">
        <w:trPr>
          <w:trHeight w:val="850"/>
        </w:trPr>
        <w:tc>
          <w:tcPr>
            <w:tcW w:w="3119" w:type="dxa"/>
          </w:tcPr>
          <w:p w:rsidR="002C7830" w:rsidRPr="00363F32" w:rsidRDefault="002C7830" w:rsidP="00DE47B1">
            <w:pPr>
              <w:pStyle w:val="Body"/>
              <w:numPr>
                <w:ilvl w:val="0"/>
                <w:numId w:val="16"/>
              </w:numPr>
              <w:spacing w:before="120"/>
              <w:rPr>
                <w:lang w:val="en-GB" w:eastAsia="en-GB"/>
              </w:rPr>
            </w:pPr>
            <w:r w:rsidRPr="00363F32">
              <w:rPr>
                <w:lang w:val="en-GB" w:eastAsia="en-GB"/>
              </w:rPr>
              <w:t>Handle linen and garbage correctly.</w:t>
            </w:r>
          </w:p>
        </w:tc>
        <w:tc>
          <w:tcPr>
            <w:tcW w:w="5386" w:type="dxa"/>
          </w:tcPr>
          <w:p w:rsidR="002C7830" w:rsidRPr="00363F32" w:rsidRDefault="002C7830" w:rsidP="002C7830">
            <w:pPr>
              <w:pStyle w:val="BulletList1"/>
              <w:spacing w:before="120"/>
              <w:ind w:left="360"/>
            </w:pPr>
            <w:r w:rsidRPr="00363F32">
              <w:t>How to prevent contamination and cross-contamination of food when handling linen and garbage.</w:t>
            </w:r>
          </w:p>
        </w:tc>
        <w:tc>
          <w:tcPr>
            <w:tcW w:w="5529" w:type="dxa"/>
          </w:tcPr>
          <w:p w:rsidR="002C7830" w:rsidRPr="00425776" w:rsidRDefault="002C7830" w:rsidP="002C7830">
            <w:pPr>
              <w:pStyle w:val="BulletList1"/>
              <w:spacing w:before="120"/>
              <w:ind w:left="360"/>
            </w:pPr>
            <w:r w:rsidRPr="00425776">
              <w:t xml:space="preserve">When </w:t>
            </w:r>
            <w:r>
              <w:t xml:space="preserve">do you </w:t>
            </w:r>
            <w:r w:rsidRPr="00425776">
              <w:t>handl</w:t>
            </w:r>
            <w:r>
              <w:t>e</w:t>
            </w:r>
            <w:r w:rsidRPr="00425776">
              <w:t xml:space="preserve"> dirty linen </w:t>
            </w:r>
            <w:r>
              <w:t>at work? (</w:t>
            </w:r>
            <w:r>
              <w:rPr>
                <w:i/>
              </w:rPr>
              <w:t>Let learner</w:t>
            </w:r>
            <w:r w:rsidRPr="007D562C">
              <w:rPr>
                <w:i/>
              </w:rPr>
              <w:t xml:space="preserve"> answer</w:t>
            </w:r>
            <w:r>
              <w:t>).</w:t>
            </w:r>
            <w:r>
              <w:br/>
            </w:r>
            <w:r w:rsidRPr="00425776">
              <w:t xml:space="preserve">What </w:t>
            </w:r>
            <w:r>
              <w:t>do you do</w:t>
            </w:r>
            <w:r w:rsidRPr="00425776">
              <w:t xml:space="preserve"> to prevent cross-contamination?</w:t>
            </w:r>
          </w:p>
          <w:p w:rsidR="002C7830" w:rsidRPr="00363F32" w:rsidRDefault="002C7830" w:rsidP="002C7830">
            <w:pPr>
              <w:pStyle w:val="BulletList1"/>
              <w:spacing w:before="120"/>
              <w:ind w:left="360"/>
            </w:pPr>
            <w:r w:rsidRPr="00425776">
              <w:t xml:space="preserve">How </w:t>
            </w:r>
            <w:r>
              <w:t>do these things</w:t>
            </w:r>
            <w:r w:rsidRPr="00425776">
              <w:t xml:space="preserve"> keep you </w:t>
            </w:r>
            <w:r>
              <w:t>(</w:t>
            </w:r>
            <w:r w:rsidRPr="0063779C">
              <w:rPr>
                <w:i/>
              </w:rPr>
              <w:t xml:space="preserve">and/or food) </w:t>
            </w:r>
            <w:r w:rsidRPr="00425776">
              <w:t>safe?</w:t>
            </w:r>
          </w:p>
        </w:tc>
      </w:tr>
      <w:tr w:rsidR="002C7830" w:rsidRPr="009C4BE0" w:rsidTr="002C7830">
        <w:trPr>
          <w:trHeight w:val="850"/>
        </w:trPr>
        <w:tc>
          <w:tcPr>
            <w:tcW w:w="3119" w:type="dxa"/>
          </w:tcPr>
          <w:p w:rsidR="002C7830" w:rsidRPr="00363F32" w:rsidRDefault="002C7830" w:rsidP="00DE47B1">
            <w:pPr>
              <w:pStyle w:val="Body"/>
              <w:numPr>
                <w:ilvl w:val="0"/>
                <w:numId w:val="16"/>
              </w:numPr>
              <w:spacing w:before="120"/>
              <w:rPr>
                <w:lang w:val="en-GB" w:eastAsia="en-GB"/>
              </w:rPr>
            </w:pPr>
            <w:r w:rsidRPr="00363F32">
              <w:rPr>
                <w:lang w:val="en-GB" w:eastAsia="en-GB"/>
              </w:rPr>
              <w:t>Use cleaning and sanitising equipment and products correctly.</w:t>
            </w:r>
          </w:p>
        </w:tc>
        <w:tc>
          <w:tcPr>
            <w:tcW w:w="5386" w:type="dxa"/>
          </w:tcPr>
          <w:p w:rsidR="002C7830" w:rsidRPr="00363F32" w:rsidRDefault="002C7830" w:rsidP="002C7830">
            <w:pPr>
              <w:pStyle w:val="BulletList1"/>
              <w:spacing w:before="120"/>
              <w:ind w:left="360"/>
            </w:pPr>
            <w:r w:rsidRPr="00363F32">
              <w:t xml:space="preserve">What cleaning and </w:t>
            </w:r>
            <w:proofErr w:type="spellStart"/>
            <w:r w:rsidRPr="00363F32">
              <w:t>sanitising</w:t>
            </w:r>
            <w:proofErr w:type="spellEnd"/>
            <w:r w:rsidRPr="00363F32">
              <w:t xml:space="preserve"> equipment and products to use.</w:t>
            </w:r>
          </w:p>
          <w:p w:rsidR="002C7830" w:rsidRPr="00363F32" w:rsidRDefault="002C7830" w:rsidP="002C7830">
            <w:pPr>
              <w:pStyle w:val="BulletList1"/>
              <w:spacing w:before="120"/>
              <w:ind w:left="360"/>
            </w:pPr>
            <w:r w:rsidRPr="00363F32">
              <w:t xml:space="preserve">Why it is important to use cleaning and </w:t>
            </w:r>
            <w:proofErr w:type="spellStart"/>
            <w:r w:rsidRPr="00363F32">
              <w:t>sanitising</w:t>
            </w:r>
            <w:proofErr w:type="spellEnd"/>
            <w:r w:rsidRPr="00363F32">
              <w:t xml:space="preserve"> equipment and products correctly.</w:t>
            </w:r>
          </w:p>
        </w:tc>
        <w:tc>
          <w:tcPr>
            <w:tcW w:w="5529" w:type="dxa"/>
          </w:tcPr>
          <w:p w:rsidR="002C7830" w:rsidRPr="00425776" w:rsidRDefault="002C7830" w:rsidP="002C7830">
            <w:pPr>
              <w:pStyle w:val="BulletList1"/>
              <w:spacing w:before="120"/>
              <w:ind w:left="360"/>
            </w:pPr>
            <w:r w:rsidRPr="00425776">
              <w:t>Show me how you …. (</w:t>
            </w:r>
            <w:proofErr w:type="gramStart"/>
            <w:r>
              <w:rPr>
                <w:i/>
              </w:rPr>
              <w:t>a</w:t>
            </w:r>
            <w:proofErr w:type="gramEnd"/>
            <w:r w:rsidRPr="0063779C">
              <w:rPr>
                <w:i/>
              </w:rPr>
              <w:t xml:space="preserve"> cleaning and </w:t>
            </w:r>
            <w:proofErr w:type="spellStart"/>
            <w:r w:rsidRPr="0063779C">
              <w:rPr>
                <w:i/>
              </w:rPr>
              <w:t>sanitising</w:t>
            </w:r>
            <w:proofErr w:type="spellEnd"/>
            <w:r w:rsidRPr="0063779C">
              <w:rPr>
                <w:i/>
              </w:rPr>
              <w:t xml:space="preserve"> task </w:t>
            </w:r>
            <w:r>
              <w:rPr>
                <w:i/>
              </w:rPr>
              <w:t>in this</w:t>
            </w:r>
            <w:r w:rsidRPr="0063779C">
              <w:rPr>
                <w:i/>
              </w:rPr>
              <w:t xml:space="preserve"> workplace</w:t>
            </w:r>
            <w:r w:rsidRPr="00425776">
              <w:t>)</w:t>
            </w:r>
            <w:r>
              <w:t>.</w:t>
            </w:r>
          </w:p>
          <w:p w:rsidR="002C7830" w:rsidRPr="00425776" w:rsidRDefault="002C7830" w:rsidP="002C7830">
            <w:pPr>
              <w:pStyle w:val="BulletList1"/>
              <w:spacing w:before="120"/>
              <w:ind w:left="360"/>
            </w:pPr>
            <w:r w:rsidRPr="00425776">
              <w:t xml:space="preserve">Why are you </w:t>
            </w:r>
            <w:r>
              <w:t>…</w:t>
            </w:r>
            <w:r w:rsidRPr="00425776">
              <w:t>?</w:t>
            </w:r>
            <w:r>
              <w:t xml:space="preserve"> (</w:t>
            </w:r>
            <w:r w:rsidRPr="00C44324">
              <w:rPr>
                <w:i/>
              </w:rPr>
              <w:t>choose a part of the task for explanation</w:t>
            </w:r>
            <w:r>
              <w:t>)</w:t>
            </w:r>
          </w:p>
          <w:p w:rsidR="002C7830" w:rsidRPr="00425776" w:rsidRDefault="002C7830" w:rsidP="002C7830">
            <w:pPr>
              <w:pStyle w:val="BulletList1"/>
              <w:spacing w:before="120"/>
              <w:ind w:left="360"/>
            </w:pPr>
            <w:r w:rsidRPr="00425776">
              <w:lastRenderedPageBreak/>
              <w:t>What cleaning products and equipment</w:t>
            </w:r>
            <w:r>
              <w:t xml:space="preserve"> do</w:t>
            </w:r>
            <w:r w:rsidRPr="00425776">
              <w:t xml:space="preserve"> you use for this task?</w:t>
            </w:r>
            <w:r>
              <w:t xml:space="preserve"> (</w:t>
            </w:r>
            <w:r>
              <w:rPr>
                <w:i/>
              </w:rPr>
              <w:t>Let learner</w:t>
            </w:r>
            <w:r w:rsidRPr="007D562C">
              <w:rPr>
                <w:i/>
              </w:rPr>
              <w:t xml:space="preserve"> answer</w:t>
            </w:r>
            <w:r>
              <w:t>).</w:t>
            </w:r>
            <w:r>
              <w:br/>
              <w:t>Are any of them a health hazard?</w:t>
            </w:r>
          </w:p>
          <w:p w:rsidR="002C7830" w:rsidRPr="00363F32" w:rsidRDefault="002C7830" w:rsidP="002C7830">
            <w:pPr>
              <w:pStyle w:val="BulletList1"/>
              <w:spacing w:before="120"/>
              <w:ind w:left="360"/>
            </w:pPr>
            <w:r w:rsidRPr="00425776">
              <w:t xml:space="preserve">How do you </w:t>
            </w:r>
            <w:r>
              <w:t>protect your health</w:t>
            </w:r>
            <w:r w:rsidRPr="00425776">
              <w:t xml:space="preserve"> while </w:t>
            </w:r>
            <w:r>
              <w:t>you are doing this task</w:t>
            </w:r>
            <w:r w:rsidRPr="00425776">
              <w:t>?</w:t>
            </w:r>
          </w:p>
        </w:tc>
      </w:tr>
      <w:tr w:rsidR="002C7830" w:rsidRPr="009C4BE0" w:rsidTr="002C7830">
        <w:trPr>
          <w:trHeight w:val="850"/>
        </w:trPr>
        <w:tc>
          <w:tcPr>
            <w:tcW w:w="3119" w:type="dxa"/>
          </w:tcPr>
          <w:p w:rsidR="002C7830" w:rsidRPr="0026469B" w:rsidRDefault="002C7830" w:rsidP="00DE47B1">
            <w:pPr>
              <w:pStyle w:val="Body"/>
              <w:numPr>
                <w:ilvl w:val="0"/>
                <w:numId w:val="16"/>
              </w:numPr>
              <w:spacing w:before="120"/>
              <w:rPr>
                <w:lang w:val="en-GB" w:eastAsia="en-GB"/>
              </w:rPr>
            </w:pPr>
            <w:r w:rsidRPr="0026469B">
              <w:rPr>
                <w:lang w:val="en-GB" w:eastAsia="en-GB"/>
              </w:rPr>
              <w:lastRenderedPageBreak/>
              <w:t>Identify and act on hygiene hazards</w:t>
            </w:r>
            <w:r>
              <w:rPr>
                <w:lang w:val="en-GB" w:eastAsia="en-GB"/>
              </w:rPr>
              <w:t>,</w:t>
            </w:r>
            <w:r w:rsidRPr="0026469B">
              <w:rPr>
                <w:lang w:val="en-GB" w:eastAsia="en-GB"/>
              </w:rPr>
              <w:t xml:space="preserve"> including verbally reporting the hazards.</w:t>
            </w:r>
          </w:p>
        </w:tc>
        <w:tc>
          <w:tcPr>
            <w:tcW w:w="5386" w:type="dxa"/>
          </w:tcPr>
          <w:p w:rsidR="002C7830" w:rsidRPr="00363F32" w:rsidRDefault="002C7830" w:rsidP="002C7830">
            <w:pPr>
              <w:pStyle w:val="BulletList1"/>
              <w:spacing w:before="120"/>
              <w:ind w:left="360"/>
            </w:pPr>
            <w:proofErr w:type="spellStart"/>
            <w:r w:rsidRPr="00363F32">
              <w:t>Recognise</w:t>
            </w:r>
            <w:proofErr w:type="spellEnd"/>
            <w:r w:rsidRPr="00363F32">
              <w:t xml:space="preserve"> types of hygiene hazards.</w:t>
            </w:r>
          </w:p>
          <w:p w:rsidR="002C7830" w:rsidRPr="00363F32" w:rsidRDefault="002C7830" w:rsidP="002C7830">
            <w:pPr>
              <w:pStyle w:val="BulletList1"/>
              <w:spacing w:before="120"/>
              <w:ind w:left="360"/>
            </w:pPr>
            <w:r w:rsidRPr="00363F32">
              <w:t>What to do, within scope of responsibility, if a hygiene hazard or poor organisation practice is identified, including how to report hazards.</w:t>
            </w:r>
          </w:p>
        </w:tc>
        <w:tc>
          <w:tcPr>
            <w:tcW w:w="5529" w:type="dxa"/>
          </w:tcPr>
          <w:p w:rsidR="002C7830" w:rsidRPr="00F523B1" w:rsidRDefault="002C7830" w:rsidP="002C7830">
            <w:pPr>
              <w:pStyle w:val="BulletList1"/>
              <w:spacing w:before="120"/>
              <w:ind w:left="360"/>
              <w:rPr>
                <w:i/>
              </w:rPr>
            </w:pPr>
            <w:r>
              <w:t>Walk around with me and show me</w:t>
            </w:r>
            <w:r w:rsidRPr="00363F32">
              <w:t xml:space="preserve"> </w:t>
            </w:r>
            <w:r>
              <w:t xml:space="preserve">some possible </w:t>
            </w:r>
            <w:r w:rsidRPr="00363F32">
              <w:t xml:space="preserve">hygiene hazards in </w:t>
            </w:r>
            <w:r>
              <w:t>this workplace. (E</w:t>
            </w:r>
            <w:r w:rsidRPr="00F523B1">
              <w:rPr>
                <w:i/>
              </w:rPr>
              <w:t>ncourage learner to identify at leas</w:t>
            </w:r>
            <w:r>
              <w:rPr>
                <w:i/>
              </w:rPr>
              <w:t>t four).</w:t>
            </w:r>
          </w:p>
          <w:p w:rsidR="002C7830" w:rsidRPr="00363F32" w:rsidRDefault="002C7830" w:rsidP="002C7830">
            <w:pPr>
              <w:pStyle w:val="BulletList1"/>
              <w:spacing w:before="120"/>
              <w:ind w:left="360"/>
            </w:pPr>
            <w:r w:rsidRPr="00363F32">
              <w:t xml:space="preserve">If you </w:t>
            </w:r>
            <w:r>
              <w:t xml:space="preserve">found </w:t>
            </w:r>
            <w:r w:rsidRPr="00363F32">
              <w:t xml:space="preserve">a </w:t>
            </w:r>
            <w:r>
              <w:t>spill on the floor</w:t>
            </w:r>
            <w:r w:rsidRPr="00363F32">
              <w:t xml:space="preserve"> </w:t>
            </w:r>
            <w:r>
              <w:t>in the store room</w:t>
            </w:r>
            <w:r w:rsidRPr="00363F32">
              <w:t xml:space="preserve">, what </w:t>
            </w:r>
            <w:r>
              <w:t>w</w:t>
            </w:r>
            <w:r w:rsidRPr="00363F32">
              <w:t>ould you do?</w:t>
            </w:r>
          </w:p>
          <w:p w:rsidR="002C7830" w:rsidRPr="00363F32" w:rsidRDefault="002C7830" w:rsidP="002C7830">
            <w:pPr>
              <w:pStyle w:val="BulletList1"/>
              <w:spacing w:before="120"/>
              <w:ind w:left="360"/>
            </w:pPr>
            <w:r>
              <w:t xml:space="preserve">If you saw that the freezer temperature was too warm, who would you report it </w:t>
            </w:r>
            <w:r w:rsidRPr="00363F32">
              <w:t>to?</w:t>
            </w:r>
          </w:p>
          <w:p w:rsidR="002C7830" w:rsidRPr="00363F32" w:rsidRDefault="002C7830" w:rsidP="002C7830">
            <w:pPr>
              <w:pStyle w:val="BulletList1"/>
              <w:spacing w:before="120"/>
              <w:ind w:left="360"/>
            </w:pPr>
            <w:r w:rsidRPr="00363F32">
              <w:t>Why do you need to report hygiene hazards?</w:t>
            </w:r>
          </w:p>
        </w:tc>
      </w:tr>
    </w:tbl>
    <w:p w:rsidR="00DE06A8" w:rsidRPr="00DE06A8" w:rsidRDefault="00DE06A8" w:rsidP="00DE06A8">
      <w:pPr>
        <w:pStyle w:val="BodyText"/>
      </w:pPr>
    </w:p>
    <w:sectPr w:rsidR="00DE06A8" w:rsidRPr="00DE06A8" w:rsidSect="00DE06A8">
      <w:footerReference w:type="even" r:id="rId17"/>
      <w:footerReference w:type="default" r:id="rId18"/>
      <w:pgSz w:w="16838" w:h="11906" w:orient="landscape"/>
      <w:pgMar w:top="1440" w:right="1440" w:bottom="1440" w:left="1440" w:header="709" w:footer="709"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E22" w:rsidRDefault="00D77E22" w:rsidP="00A75482">
      <w:r>
        <w:separator/>
      </w:r>
    </w:p>
  </w:endnote>
  <w:endnote w:type="continuationSeparator" w:id="0">
    <w:p w:rsidR="00D77E22" w:rsidRDefault="00D77E22" w:rsidP="00A75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Calibri">
    <w:panose1 w:val="020F050202020403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Helvetica 45 Light">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4D"/>
    <w:family w:val="roman"/>
    <w:notTrueType/>
    <w:pitch w:val="variable"/>
    <w:sig w:usb0="00000003" w:usb1="00000000" w:usb2="00000000" w:usb3="00000000" w:csb0="00000001" w:csb1="00000000"/>
  </w:font>
  <w:font w:name="Helvetica 55 Roman">
    <w:altName w:val="Cambria"/>
    <w:panose1 w:val="00000000000000000000"/>
    <w:charset w:val="00"/>
    <w:family w:val="swiss"/>
    <w:notTrueType/>
    <w:pitch w:val="variable"/>
    <w:sig w:usb0="00000003" w:usb1="00000000" w:usb2="00000000" w:usb3="00000000" w:csb0="00000001" w:csb1="00000000"/>
  </w:font>
  <w:font w:name="Helvetica 35 Thin">
    <w:altName w:val="Vrinda"/>
    <w:charset w:val="00"/>
    <w:family w:val="swiss"/>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Frutiger 47LightCn">
    <w:panose1 w:val="00000000000000000000"/>
    <w:charset w:val="00"/>
    <w:family w:val="swiss"/>
    <w:notTrueType/>
    <w:pitch w:val="variable"/>
    <w:sig w:usb0="00000003" w:usb1="00000000" w:usb2="00000000" w:usb3="00000000" w:csb0="00000001" w:csb1="00000000"/>
  </w:font>
  <w:font w:name="Gill Sans">
    <w:altName w:val="Gill Sans"/>
    <w:panose1 w:val="020B0502020104020203"/>
    <w:charset w:val="00"/>
    <w:family w:val="swiss"/>
    <w:notTrueType/>
    <w:pitch w:val="default"/>
    <w:sig w:usb0="00000003" w:usb1="00000000" w:usb2="00000000" w:usb3="00000000" w:csb0="00000001" w:csb1="00000000"/>
  </w:font>
  <w:font w:name="ITC Franklin Gothic MedCnd">
    <w:altName w:val="Cambria"/>
    <w:charset w:val="00"/>
    <w:family w:val="auto"/>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ITC Franklin Gothic Medium">
    <w:altName w:val="Times New Roman"/>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ITC Franklin Gothic Demi">
    <w:altName w:val="Times New Roman"/>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MS Mincho">
    <w:altName w:val="ＭＳ 明朝"/>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B39" w:rsidRPr="00642A7C" w:rsidRDefault="00200B39" w:rsidP="00642A7C">
    <w:pPr>
      <w:pStyle w:val="FooterText"/>
    </w:pPr>
    <w:r w:rsidRPr="00642A7C">
      <w:rPr>
        <w:rStyle w:val="PageNumber"/>
        <w:rFonts w:ascii="Arial" w:hAnsi="Arial"/>
        <w:sz w:val="18"/>
      </w:rPr>
      <w:fldChar w:fldCharType="begin"/>
    </w:r>
    <w:r w:rsidRPr="00642A7C">
      <w:rPr>
        <w:rStyle w:val="PageNumber"/>
        <w:rFonts w:ascii="Arial" w:hAnsi="Arial"/>
        <w:sz w:val="18"/>
      </w:rPr>
      <w:instrText xml:space="preserve"> PAGE </w:instrText>
    </w:r>
    <w:r w:rsidRPr="00642A7C">
      <w:rPr>
        <w:rStyle w:val="PageNumber"/>
        <w:rFonts w:ascii="Arial" w:hAnsi="Arial"/>
        <w:sz w:val="18"/>
      </w:rPr>
      <w:fldChar w:fldCharType="separate"/>
    </w:r>
    <w:r w:rsidR="007D5A83">
      <w:rPr>
        <w:rStyle w:val="PageNumber"/>
        <w:rFonts w:ascii="Arial" w:hAnsi="Arial"/>
        <w:noProof/>
        <w:sz w:val="18"/>
      </w:rPr>
      <w:t>ii</w:t>
    </w:r>
    <w:r w:rsidRPr="00642A7C">
      <w:rPr>
        <w:rStyle w:val="PageNumber"/>
        <w:rFonts w:ascii="Arial" w:hAnsi="Arial"/>
        <w:sz w:val="18"/>
      </w:rPr>
      <w:fldChar w:fldCharType="end"/>
    </w:r>
    <w:r w:rsidRPr="00642A7C">
      <w:rPr>
        <w:rStyle w:val="PageNumber"/>
        <w:rFonts w:ascii="Arial" w:hAnsi="Arial"/>
        <w:sz w:val="18"/>
      </w:rPr>
      <w:tab/>
    </w:r>
    <w:r w:rsidRPr="00642A7C">
      <w:t>© Commonwealth of Australia 2012</w:t>
    </w:r>
    <w:r w:rsidRPr="00642A7C">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B39" w:rsidRPr="00642A7C" w:rsidRDefault="00200B39" w:rsidP="00642A7C">
    <w:pPr>
      <w:pStyle w:val="FooterText"/>
    </w:pPr>
    <w:r w:rsidRPr="00642A7C">
      <w:t>© Commonwealth of Australia 2012</w:t>
    </w:r>
    <w:r w:rsidRPr="00642A7C">
      <w:tab/>
    </w:r>
    <w:r w:rsidRPr="00642A7C">
      <w:rPr>
        <w:rStyle w:val="PageNumber"/>
        <w:rFonts w:ascii="Arial" w:hAnsi="Arial"/>
        <w:sz w:val="18"/>
      </w:rPr>
      <w:fldChar w:fldCharType="begin"/>
    </w:r>
    <w:r w:rsidRPr="00642A7C">
      <w:rPr>
        <w:rStyle w:val="PageNumber"/>
        <w:rFonts w:ascii="Arial" w:hAnsi="Arial"/>
        <w:sz w:val="18"/>
      </w:rPr>
      <w:instrText xml:space="preserve"> PAGE </w:instrText>
    </w:r>
    <w:r w:rsidRPr="00642A7C">
      <w:rPr>
        <w:rStyle w:val="PageNumber"/>
        <w:rFonts w:ascii="Arial" w:hAnsi="Arial"/>
        <w:sz w:val="18"/>
      </w:rPr>
      <w:fldChar w:fldCharType="separate"/>
    </w:r>
    <w:r w:rsidR="007D5A83">
      <w:rPr>
        <w:rStyle w:val="PageNumber"/>
        <w:rFonts w:ascii="Arial" w:hAnsi="Arial"/>
        <w:noProof/>
        <w:sz w:val="18"/>
      </w:rPr>
      <w:t>iii</w:t>
    </w:r>
    <w:r w:rsidRPr="00642A7C">
      <w:rPr>
        <w:rStyle w:val="PageNumber"/>
        <w:rFonts w:ascii="Arial" w:hAnsi="Arial"/>
        <w:sz w:val="18"/>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B39" w:rsidRPr="00642A7C" w:rsidRDefault="00200B39" w:rsidP="00A70CCA">
    <w:pPr>
      <w:pStyle w:val="FooterText"/>
      <w:tabs>
        <w:tab w:val="clear" w:pos="9029"/>
        <w:tab w:val="clear" w:pos="13750"/>
        <w:tab w:val="right" w:pos="9026"/>
        <w:tab w:val="right" w:pos="13892"/>
      </w:tabs>
    </w:pPr>
    <w:r w:rsidRPr="00642A7C">
      <w:rPr>
        <w:rStyle w:val="PageNumber"/>
        <w:rFonts w:ascii="Arial" w:hAnsi="Arial"/>
        <w:sz w:val="18"/>
      </w:rPr>
      <w:fldChar w:fldCharType="begin"/>
    </w:r>
    <w:r w:rsidRPr="00642A7C">
      <w:rPr>
        <w:rStyle w:val="PageNumber"/>
        <w:rFonts w:ascii="Arial" w:hAnsi="Arial"/>
        <w:sz w:val="18"/>
      </w:rPr>
      <w:instrText xml:space="preserve"> PAGE </w:instrText>
    </w:r>
    <w:r w:rsidRPr="00642A7C">
      <w:rPr>
        <w:rStyle w:val="PageNumber"/>
        <w:rFonts w:ascii="Arial" w:hAnsi="Arial"/>
        <w:sz w:val="18"/>
      </w:rPr>
      <w:fldChar w:fldCharType="separate"/>
    </w:r>
    <w:r w:rsidR="007D5A83">
      <w:rPr>
        <w:rStyle w:val="PageNumber"/>
        <w:rFonts w:ascii="Arial" w:hAnsi="Arial"/>
        <w:noProof/>
        <w:sz w:val="18"/>
      </w:rPr>
      <w:t>12</w:t>
    </w:r>
    <w:r w:rsidRPr="00642A7C">
      <w:rPr>
        <w:rStyle w:val="PageNumber"/>
        <w:rFonts w:ascii="Arial" w:hAnsi="Arial"/>
        <w:sz w:val="18"/>
      </w:rPr>
      <w:fldChar w:fldCharType="end"/>
    </w:r>
    <w:r w:rsidRPr="00642A7C">
      <w:rPr>
        <w:rStyle w:val="PageNumber"/>
        <w:rFonts w:ascii="Arial" w:hAnsi="Arial"/>
        <w:sz w:val="18"/>
      </w:rPr>
      <w:tab/>
    </w:r>
    <w:r w:rsidRPr="00642A7C">
      <w:t>© Commonwealth of Australia 2012</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B39" w:rsidRPr="00642A7C" w:rsidRDefault="00200B39" w:rsidP="00A70CCA">
    <w:pPr>
      <w:pStyle w:val="FooterText"/>
      <w:tabs>
        <w:tab w:val="clear" w:pos="9029"/>
        <w:tab w:val="right" w:pos="9026"/>
      </w:tabs>
    </w:pPr>
    <w:r w:rsidRPr="00642A7C">
      <w:t>© Commonwealth of Australia 2012</w:t>
    </w:r>
    <w:r w:rsidRPr="00642A7C">
      <w:tab/>
    </w:r>
    <w:r w:rsidRPr="00642A7C">
      <w:rPr>
        <w:rStyle w:val="PageNumber"/>
        <w:rFonts w:ascii="Arial" w:hAnsi="Arial"/>
        <w:sz w:val="18"/>
      </w:rPr>
      <w:fldChar w:fldCharType="begin"/>
    </w:r>
    <w:r w:rsidRPr="00642A7C">
      <w:rPr>
        <w:rStyle w:val="PageNumber"/>
        <w:rFonts w:ascii="Arial" w:hAnsi="Arial"/>
        <w:sz w:val="18"/>
      </w:rPr>
      <w:instrText xml:space="preserve"> PAGE </w:instrText>
    </w:r>
    <w:r w:rsidRPr="00642A7C">
      <w:rPr>
        <w:rStyle w:val="PageNumber"/>
        <w:rFonts w:ascii="Arial" w:hAnsi="Arial"/>
        <w:sz w:val="18"/>
      </w:rPr>
      <w:fldChar w:fldCharType="separate"/>
    </w:r>
    <w:r w:rsidR="007D5A83">
      <w:rPr>
        <w:rStyle w:val="PageNumber"/>
        <w:rFonts w:ascii="Arial" w:hAnsi="Arial"/>
        <w:noProof/>
        <w:sz w:val="18"/>
      </w:rPr>
      <w:t>1</w:t>
    </w:r>
    <w:r w:rsidRPr="00642A7C">
      <w:rPr>
        <w:rStyle w:val="PageNumber"/>
        <w:rFonts w:ascii="Arial" w:hAnsi="Arial"/>
        <w:sz w:val="18"/>
      </w:rPr>
      <w:fldChar w:fldCharType="end"/>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B39" w:rsidRPr="00642A7C" w:rsidRDefault="00200B39" w:rsidP="00DE06A8">
    <w:pPr>
      <w:pStyle w:val="FooterText"/>
      <w:tabs>
        <w:tab w:val="clear" w:pos="9029"/>
        <w:tab w:val="clear" w:pos="13750"/>
        <w:tab w:val="right" w:pos="13892"/>
      </w:tabs>
    </w:pPr>
    <w:r w:rsidRPr="00642A7C">
      <w:rPr>
        <w:rStyle w:val="PageNumber"/>
        <w:rFonts w:ascii="Arial" w:hAnsi="Arial"/>
        <w:sz w:val="18"/>
      </w:rPr>
      <w:fldChar w:fldCharType="begin"/>
    </w:r>
    <w:r w:rsidRPr="00642A7C">
      <w:rPr>
        <w:rStyle w:val="PageNumber"/>
        <w:rFonts w:ascii="Arial" w:hAnsi="Arial"/>
        <w:sz w:val="18"/>
      </w:rPr>
      <w:instrText xml:space="preserve"> PAGE </w:instrText>
    </w:r>
    <w:r w:rsidRPr="00642A7C">
      <w:rPr>
        <w:rStyle w:val="PageNumber"/>
        <w:rFonts w:ascii="Arial" w:hAnsi="Arial"/>
        <w:sz w:val="18"/>
      </w:rPr>
      <w:fldChar w:fldCharType="separate"/>
    </w:r>
    <w:r w:rsidR="007D5A83">
      <w:rPr>
        <w:rStyle w:val="PageNumber"/>
        <w:rFonts w:ascii="Arial" w:hAnsi="Arial"/>
        <w:noProof/>
        <w:sz w:val="18"/>
      </w:rPr>
      <w:t>16</w:t>
    </w:r>
    <w:r w:rsidRPr="00642A7C">
      <w:rPr>
        <w:rStyle w:val="PageNumber"/>
        <w:rFonts w:ascii="Arial" w:hAnsi="Arial"/>
        <w:sz w:val="18"/>
      </w:rPr>
      <w:fldChar w:fldCharType="end"/>
    </w:r>
    <w:r w:rsidRPr="00642A7C">
      <w:rPr>
        <w:rStyle w:val="PageNumber"/>
        <w:rFonts w:ascii="Arial" w:hAnsi="Arial"/>
        <w:sz w:val="18"/>
      </w:rPr>
      <w:tab/>
    </w:r>
    <w:r w:rsidRPr="00642A7C">
      <w:t>© Commonwealth of Australia 2012</w:t>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B39" w:rsidRPr="00642A7C" w:rsidRDefault="00200B39" w:rsidP="00DE06A8">
    <w:pPr>
      <w:pStyle w:val="FooterText"/>
      <w:tabs>
        <w:tab w:val="clear" w:pos="9029"/>
        <w:tab w:val="clear" w:pos="13750"/>
        <w:tab w:val="right" w:pos="13892"/>
      </w:tabs>
    </w:pPr>
    <w:r w:rsidRPr="00642A7C">
      <w:t>© Commonwealth of Australia 2012</w:t>
    </w:r>
    <w:r w:rsidRPr="00642A7C">
      <w:tab/>
    </w:r>
    <w:r w:rsidRPr="00642A7C">
      <w:rPr>
        <w:rStyle w:val="PageNumber"/>
        <w:rFonts w:ascii="Arial" w:hAnsi="Arial"/>
        <w:sz w:val="18"/>
      </w:rPr>
      <w:fldChar w:fldCharType="begin"/>
    </w:r>
    <w:r w:rsidRPr="00642A7C">
      <w:rPr>
        <w:rStyle w:val="PageNumber"/>
        <w:rFonts w:ascii="Arial" w:hAnsi="Arial"/>
        <w:sz w:val="18"/>
      </w:rPr>
      <w:instrText xml:space="preserve"> PAGE </w:instrText>
    </w:r>
    <w:r w:rsidRPr="00642A7C">
      <w:rPr>
        <w:rStyle w:val="PageNumber"/>
        <w:rFonts w:ascii="Arial" w:hAnsi="Arial"/>
        <w:sz w:val="18"/>
      </w:rPr>
      <w:fldChar w:fldCharType="separate"/>
    </w:r>
    <w:r w:rsidR="007D5A83">
      <w:rPr>
        <w:rStyle w:val="PageNumber"/>
        <w:rFonts w:ascii="Arial" w:hAnsi="Arial"/>
        <w:noProof/>
        <w:sz w:val="18"/>
      </w:rPr>
      <w:t>17</w:t>
    </w:r>
    <w:r w:rsidRPr="00642A7C">
      <w:rPr>
        <w:rStyle w:val="PageNumber"/>
        <w:rFonts w:ascii="Arial" w:hAnsi="Arial"/>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E22" w:rsidRDefault="00D77E22" w:rsidP="00A75482">
      <w:r>
        <w:separator/>
      </w:r>
    </w:p>
  </w:footnote>
  <w:footnote w:type="continuationSeparator" w:id="0">
    <w:p w:rsidR="00D77E22" w:rsidRDefault="00D77E22" w:rsidP="00A7548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B39" w:rsidRPr="00D20E31" w:rsidRDefault="00200B39" w:rsidP="00200B39">
    <w:pPr>
      <w:pStyle w:val="Header"/>
    </w:pPr>
    <w:r>
      <w:t>General Trainer’s Guide: Delivering hospitality training to learners with LLN needs and Indigenous learners</w:t>
    </w:r>
  </w:p>
  <w:p w:rsidR="00200B39" w:rsidRPr="00200B39" w:rsidRDefault="00200B39" w:rsidP="00200B3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B39" w:rsidRPr="00D20E31" w:rsidRDefault="00200B39" w:rsidP="00D20E31">
    <w:pPr>
      <w:pStyle w:val="Header"/>
      <w:jc w:val="right"/>
    </w:pPr>
    <w:r>
      <w:t>General Trainer’s Guide: Delivering hospitality training to learners with LLN needs and Indigenous learners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C6458"/>
    <w:multiLevelType w:val="hybridMultilevel"/>
    <w:tmpl w:val="5B3C79C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0C0B3FEB"/>
    <w:multiLevelType w:val="hybridMultilevel"/>
    <w:tmpl w:val="CB7A8882"/>
    <w:lvl w:ilvl="0" w:tplc="12DC090C">
      <w:start w:val="1"/>
      <w:numFmt w:val="bullet"/>
      <w:pStyle w:val="List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12914E4"/>
    <w:multiLevelType w:val="hybridMultilevel"/>
    <w:tmpl w:val="23D2AC4A"/>
    <w:lvl w:ilvl="0" w:tplc="80B646D4">
      <w:start w:val="1"/>
      <w:numFmt w:val="bullet"/>
      <w:pStyle w:val="bullet1"/>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989"/>
        </w:tabs>
        <w:ind w:left="989" w:hanging="360"/>
      </w:pPr>
      <w:rPr>
        <w:rFonts w:ascii="Courier New" w:hAnsi="Courier New" w:hint="default"/>
      </w:rPr>
    </w:lvl>
    <w:lvl w:ilvl="2" w:tplc="04090005">
      <w:start w:val="1"/>
      <w:numFmt w:val="bullet"/>
      <w:lvlText w:val=""/>
      <w:lvlJc w:val="left"/>
      <w:pPr>
        <w:tabs>
          <w:tab w:val="num" w:pos="1709"/>
        </w:tabs>
        <w:ind w:left="1709" w:hanging="360"/>
      </w:pPr>
      <w:rPr>
        <w:rFonts w:ascii="Wingdings" w:hAnsi="Wingdings" w:hint="default"/>
      </w:rPr>
    </w:lvl>
    <w:lvl w:ilvl="3" w:tplc="04090001" w:tentative="1">
      <w:start w:val="1"/>
      <w:numFmt w:val="bullet"/>
      <w:lvlText w:val=""/>
      <w:lvlJc w:val="left"/>
      <w:pPr>
        <w:tabs>
          <w:tab w:val="num" w:pos="2429"/>
        </w:tabs>
        <w:ind w:left="2429" w:hanging="360"/>
      </w:pPr>
      <w:rPr>
        <w:rFonts w:ascii="Symbol" w:hAnsi="Symbol" w:hint="default"/>
      </w:rPr>
    </w:lvl>
    <w:lvl w:ilvl="4" w:tplc="04090003" w:tentative="1">
      <w:start w:val="1"/>
      <w:numFmt w:val="bullet"/>
      <w:lvlText w:val="o"/>
      <w:lvlJc w:val="left"/>
      <w:pPr>
        <w:tabs>
          <w:tab w:val="num" w:pos="3149"/>
        </w:tabs>
        <w:ind w:left="3149" w:hanging="360"/>
      </w:pPr>
      <w:rPr>
        <w:rFonts w:ascii="Courier New" w:hAnsi="Courier New" w:hint="default"/>
      </w:rPr>
    </w:lvl>
    <w:lvl w:ilvl="5" w:tplc="04090005" w:tentative="1">
      <w:start w:val="1"/>
      <w:numFmt w:val="bullet"/>
      <w:lvlText w:val=""/>
      <w:lvlJc w:val="left"/>
      <w:pPr>
        <w:tabs>
          <w:tab w:val="num" w:pos="3869"/>
        </w:tabs>
        <w:ind w:left="3869" w:hanging="360"/>
      </w:pPr>
      <w:rPr>
        <w:rFonts w:ascii="Wingdings" w:hAnsi="Wingdings" w:hint="default"/>
      </w:rPr>
    </w:lvl>
    <w:lvl w:ilvl="6" w:tplc="04090001" w:tentative="1">
      <w:start w:val="1"/>
      <w:numFmt w:val="bullet"/>
      <w:lvlText w:val=""/>
      <w:lvlJc w:val="left"/>
      <w:pPr>
        <w:tabs>
          <w:tab w:val="num" w:pos="4589"/>
        </w:tabs>
        <w:ind w:left="4589" w:hanging="360"/>
      </w:pPr>
      <w:rPr>
        <w:rFonts w:ascii="Symbol" w:hAnsi="Symbol" w:hint="default"/>
      </w:rPr>
    </w:lvl>
    <w:lvl w:ilvl="7" w:tplc="04090003" w:tentative="1">
      <w:start w:val="1"/>
      <w:numFmt w:val="bullet"/>
      <w:lvlText w:val="o"/>
      <w:lvlJc w:val="left"/>
      <w:pPr>
        <w:tabs>
          <w:tab w:val="num" w:pos="5309"/>
        </w:tabs>
        <w:ind w:left="5309" w:hanging="360"/>
      </w:pPr>
      <w:rPr>
        <w:rFonts w:ascii="Courier New" w:hAnsi="Courier New" w:hint="default"/>
      </w:rPr>
    </w:lvl>
    <w:lvl w:ilvl="8" w:tplc="04090005" w:tentative="1">
      <w:start w:val="1"/>
      <w:numFmt w:val="bullet"/>
      <w:lvlText w:val=""/>
      <w:lvlJc w:val="left"/>
      <w:pPr>
        <w:tabs>
          <w:tab w:val="num" w:pos="6029"/>
        </w:tabs>
        <w:ind w:left="6029" w:hanging="360"/>
      </w:pPr>
      <w:rPr>
        <w:rFonts w:ascii="Wingdings" w:hAnsi="Wingdings" w:hint="default"/>
      </w:rPr>
    </w:lvl>
  </w:abstractNum>
  <w:abstractNum w:abstractNumId="3">
    <w:nsid w:val="161E26D4"/>
    <w:multiLevelType w:val="hybridMultilevel"/>
    <w:tmpl w:val="E516095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19C13940"/>
    <w:multiLevelType w:val="hybridMultilevel"/>
    <w:tmpl w:val="9524096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1F007866"/>
    <w:multiLevelType w:val="hybridMultilevel"/>
    <w:tmpl w:val="520E6768"/>
    <w:lvl w:ilvl="0" w:tplc="9828CD40">
      <w:start w:val="1"/>
      <w:numFmt w:val="bullet"/>
      <w:pStyle w:val="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E591217"/>
    <w:multiLevelType w:val="hybridMultilevel"/>
    <w:tmpl w:val="E9C83B62"/>
    <w:lvl w:ilvl="0" w:tplc="68285890">
      <w:start w:val="1"/>
      <w:numFmt w:val="bullet"/>
      <w:pStyle w:val="BulletLis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5E479A3"/>
    <w:multiLevelType w:val="singleLevel"/>
    <w:tmpl w:val="572C8F06"/>
    <w:lvl w:ilvl="0">
      <w:start w:val="1"/>
      <w:numFmt w:val="bullet"/>
      <w:pStyle w:val="TableBullet"/>
      <w:lvlText w:val=""/>
      <w:lvlJc w:val="left"/>
      <w:pPr>
        <w:ind w:left="360" w:hanging="360"/>
      </w:pPr>
      <w:rPr>
        <w:rFonts w:ascii="Wingdings" w:hAnsi="Wingdings" w:hint="default"/>
        <w:sz w:val="24"/>
      </w:rPr>
    </w:lvl>
  </w:abstractNum>
  <w:abstractNum w:abstractNumId="8">
    <w:nsid w:val="501A2930"/>
    <w:multiLevelType w:val="hybridMultilevel"/>
    <w:tmpl w:val="157465FC"/>
    <w:lvl w:ilvl="0" w:tplc="13BC50F8">
      <w:start w:val="1"/>
      <w:numFmt w:val="bullet"/>
      <w:pStyle w:val="bulletlevel1"/>
      <w:lvlText w:val=""/>
      <w:lvlJc w:val="left"/>
      <w:pPr>
        <w:ind w:left="360" w:hanging="360"/>
      </w:pPr>
      <w:rPr>
        <w:rFonts w:ascii="Wingdings" w:hAnsi="Wingdings" w:hint="default"/>
      </w:rPr>
    </w:lvl>
    <w:lvl w:ilvl="1" w:tplc="083088FC">
      <w:start w:val="1"/>
      <w:numFmt w:val="bullet"/>
      <w:pStyle w:val="bulletlevel2"/>
      <w:lvlText w:val="o"/>
      <w:lvlJc w:val="left"/>
      <w:pPr>
        <w:tabs>
          <w:tab w:val="num" w:pos="2160"/>
        </w:tabs>
        <w:ind w:left="2160" w:hanging="360"/>
      </w:pPr>
      <w:rPr>
        <w:rFonts w:ascii="Courier New" w:hAnsi="Courier New" w:cs="Courier New"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9">
    <w:nsid w:val="541F7708"/>
    <w:multiLevelType w:val="multilevel"/>
    <w:tmpl w:val="3D36B8F4"/>
    <w:lvl w:ilvl="0">
      <w:start w:val="1"/>
      <w:numFmt w:val="bullet"/>
      <w:pStyle w:val="Bulletlistplainbullet"/>
      <w:lvlText w:val=""/>
      <w:lvlJc w:val="left"/>
      <w:pPr>
        <w:tabs>
          <w:tab w:val="num" w:pos="3555"/>
        </w:tabs>
        <w:ind w:left="3555" w:hanging="360"/>
      </w:pPr>
      <w:rPr>
        <w:rFonts w:ascii="Symbol" w:hAnsi="Symbol" w:hint="default"/>
      </w:rPr>
    </w:lvl>
    <w:lvl w:ilvl="1">
      <w:start w:val="1"/>
      <w:numFmt w:val="bullet"/>
      <w:lvlText w:val="o"/>
      <w:lvlJc w:val="left"/>
      <w:pPr>
        <w:tabs>
          <w:tab w:val="num" w:pos="4275"/>
        </w:tabs>
        <w:ind w:left="4275" w:hanging="360"/>
      </w:pPr>
      <w:rPr>
        <w:rFonts w:ascii="Courier New" w:hAnsi="Courier New" w:hint="default"/>
      </w:rPr>
    </w:lvl>
    <w:lvl w:ilvl="2" w:tentative="1">
      <w:start w:val="1"/>
      <w:numFmt w:val="bullet"/>
      <w:lvlText w:val=""/>
      <w:lvlJc w:val="left"/>
      <w:pPr>
        <w:tabs>
          <w:tab w:val="num" w:pos="4995"/>
        </w:tabs>
        <w:ind w:left="4995" w:hanging="360"/>
      </w:pPr>
      <w:rPr>
        <w:rFonts w:ascii="Wingdings" w:hAnsi="Wingdings" w:hint="default"/>
      </w:rPr>
    </w:lvl>
    <w:lvl w:ilvl="3" w:tentative="1">
      <w:start w:val="1"/>
      <w:numFmt w:val="bullet"/>
      <w:lvlText w:val=""/>
      <w:lvlJc w:val="left"/>
      <w:pPr>
        <w:tabs>
          <w:tab w:val="num" w:pos="5715"/>
        </w:tabs>
        <w:ind w:left="5715" w:hanging="360"/>
      </w:pPr>
      <w:rPr>
        <w:rFonts w:ascii="Symbol" w:hAnsi="Symbol" w:hint="default"/>
      </w:rPr>
    </w:lvl>
    <w:lvl w:ilvl="4" w:tentative="1">
      <w:start w:val="1"/>
      <w:numFmt w:val="bullet"/>
      <w:lvlText w:val="o"/>
      <w:lvlJc w:val="left"/>
      <w:pPr>
        <w:tabs>
          <w:tab w:val="num" w:pos="6435"/>
        </w:tabs>
        <w:ind w:left="6435" w:hanging="360"/>
      </w:pPr>
      <w:rPr>
        <w:rFonts w:ascii="Courier New" w:hAnsi="Courier New" w:hint="default"/>
      </w:rPr>
    </w:lvl>
    <w:lvl w:ilvl="5" w:tentative="1">
      <w:start w:val="1"/>
      <w:numFmt w:val="bullet"/>
      <w:lvlText w:val=""/>
      <w:lvlJc w:val="left"/>
      <w:pPr>
        <w:tabs>
          <w:tab w:val="num" w:pos="7155"/>
        </w:tabs>
        <w:ind w:left="7155" w:hanging="360"/>
      </w:pPr>
      <w:rPr>
        <w:rFonts w:ascii="Wingdings" w:hAnsi="Wingdings" w:hint="default"/>
      </w:rPr>
    </w:lvl>
    <w:lvl w:ilvl="6" w:tentative="1">
      <w:start w:val="1"/>
      <w:numFmt w:val="bullet"/>
      <w:lvlText w:val=""/>
      <w:lvlJc w:val="left"/>
      <w:pPr>
        <w:tabs>
          <w:tab w:val="num" w:pos="7875"/>
        </w:tabs>
        <w:ind w:left="7875" w:hanging="360"/>
      </w:pPr>
      <w:rPr>
        <w:rFonts w:ascii="Symbol" w:hAnsi="Symbol" w:hint="default"/>
      </w:rPr>
    </w:lvl>
    <w:lvl w:ilvl="7" w:tentative="1">
      <w:start w:val="1"/>
      <w:numFmt w:val="bullet"/>
      <w:lvlText w:val="o"/>
      <w:lvlJc w:val="left"/>
      <w:pPr>
        <w:tabs>
          <w:tab w:val="num" w:pos="8595"/>
        </w:tabs>
        <w:ind w:left="8595" w:hanging="360"/>
      </w:pPr>
      <w:rPr>
        <w:rFonts w:ascii="Courier New" w:hAnsi="Courier New" w:hint="default"/>
      </w:rPr>
    </w:lvl>
    <w:lvl w:ilvl="8" w:tentative="1">
      <w:start w:val="1"/>
      <w:numFmt w:val="bullet"/>
      <w:lvlText w:val=""/>
      <w:lvlJc w:val="left"/>
      <w:pPr>
        <w:tabs>
          <w:tab w:val="num" w:pos="9315"/>
        </w:tabs>
        <w:ind w:left="9315" w:hanging="360"/>
      </w:pPr>
      <w:rPr>
        <w:rFonts w:ascii="Wingdings" w:hAnsi="Wingdings" w:hint="default"/>
      </w:rPr>
    </w:lvl>
  </w:abstractNum>
  <w:abstractNum w:abstractNumId="10">
    <w:nsid w:val="57D8314E"/>
    <w:multiLevelType w:val="hybridMultilevel"/>
    <w:tmpl w:val="0FF2F9A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59527902"/>
    <w:multiLevelType w:val="hybridMultilevel"/>
    <w:tmpl w:val="041ABD86"/>
    <w:lvl w:ilvl="0" w:tplc="4760888A">
      <w:start w:val="1"/>
      <w:numFmt w:val="bullet"/>
      <w:pStyle w:val="Resourcebullets"/>
      <w:lvlText w:val="&gt;"/>
      <w:lvlJc w:val="left"/>
      <w:pPr>
        <w:tabs>
          <w:tab w:val="num" w:pos="1021"/>
        </w:tabs>
        <w:ind w:left="1021" w:hanging="567"/>
      </w:pPr>
      <w:rPr>
        <w:rFonts w:ascii="MS Reference Sans Serif" w:hAnsi="MS Reference Sans Serif" w:cs="Times New Roman" w:hint="default"/>
        <w:b w:val="0"/>
        <w:i w:val="0"/>
        <w:sz w:val="22"/>
        <w:szCs w:val="22"/>
      </w:rPr>
    </w:lvl>
    <w:lvl w:ilvl="1" w:tplc="A8822940">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6FA55BD3"/>
    <w:multiLevelType w:val="multilevel"/>
    <w:tmpl w:val="DAC8A26A"/>
    <w:lvl w:ilvl="0">
      <w:start w:val="1"/>
      <w:numFmt w:val="bullet"/>
      <w:pStyle w:val="BulletlistHyphen"/>
      <w:lvlText w:val=""/>
      <w:lvlJc w:val="left"/>
      <w:pPr>
        <w:tabs>
          <w:tab w:val="num" w:pos="4706"/>
        </w:tabs>
        <w:ind w:left="4706" w:hanging="510"/>
      </w:pPr>
      <w:rPr>
        <w:rFonts w:ascii="Symbol" w:hAnsi="Symbol" w:hint="default"/>
      </w:rPr>
    </w:lvl>
    <w:lvl w:ilvl="1">
      <w:start w:val="1"/>
      <w:numFmt w:val="bullet"/>
      <w:lvlText w:val="o"/>
      <w:lvlJc w:val="left"/>
      <w:pPr>
        <w:tabs>
          <w:tab w:val="num" w:pos="3708"/>
        </w:tabs>
        <w:ind w:left="3708" w:hanging="360"/>
      </w:pPr>
      <w:rPr>
        <w:rFonts w:ascii="Courier New" w:hAnsi="Courier New" w:cs="Times New Roman" w:hint="default"/>
      </w:rPr>
    </w:lvl>
    <w:lvl w:ilvl="2">
      <w:start w:val="1"/>
      <w:numFmt w:val="bullet"/>
      <w:lvlText w:val=""/>
      <w:lvlJc w:val="left"/>
      <w:pPr>
        <w:tabs>
          <w:tab w:val="num" w:pos="4428"/>
        </w:tabs>
        <w:ind w:left="4428" w:hanging="360"/>
      </w:pPr>
      <w:rPr>
        <w:rFonts w:ascii="Wingdings" w:hAnsi="Wingdings" w:hint="default"/>
      </w:rPr>
    </w:lvl>
    <w:lvl w:ilvl="3">
      <w:start w:val="1"/>
      <w:numFmt w:val="bullet"/>
      <w:lvlText w:val=""/>
      <w:lvlJc w:val="left"/>
      <w:pPr>
        <w:tabs>
          <w:tab w:val="num" w:pos="5148"/>
        </w:tabs>
        <w:ind w:left="5148" w:hanging="360"/>
      </w:pPr>
      <w:rPr>
        <w:rFonts w:ascii="Symbol" w:hAnsi="Symbol" w:hint="default"/>
      </w:rPr>
    </w:lvl>
    <w:lvl w:ilvl="4">
      <w:start w:val="1"/>
      <w:numFmt w:val="bullet"/>
      <w:lvlText w:val="o"/>
      <w:lvlJc w:val="left"/>
      <w:pPr>
        <w:tabs>
          <w:tab w:val="num" w:pos="5868"/>
        </w:tabs>
        <w:ind w:left="5868" w:hanging="360"/>
      </w:pPr>
      <w:rPr>
        <w:rFonts w:ascii="Courier New" w:hAnsi="Courier New" w:cs="Times New Roman" w:hint="default"/>
      </w:rPr>
    </w:lvl>
    <w:lvl w:ilvl="5">
      <w:start w:val="1"/>
      <w:numFmt w:val="bullet"/>
      <w:lvlText w:val=""/>
      <w:lvlJc w:val="left"/>
      <w:pPr>
        <w:tabs>
          <w:tab w:val="num" w:pos="6588"/>
        </w:tabs>
        <w:ind w:left="6588" w:hanging="360"/>
      </w:pPr>
      <w:rPr>
        <w:rFonts w:ascii="Wingdings" w:hAnsi="Wingdings" w:hint="default"/>
      </w:rPr>
    </w:lvl>
    <w:lvl w:ilvl="6">
      <w:start w:val="1"/>
      <w:numFmt w:val="bullet"/>
      <w:lvlText w:val=""/>
      <w:lvlJc w:val="left"/>
      <w:pPr>
        <w:tabs>
          <w:tab w:val="num" w:pos="7308"/>
        </w:tabs>
        <w:ind w:left="7308" w:hanging="360"/>
      </w:pPr>
      <w:rPr>
        <w:rFonts w:ascii="Symbol" w:hAnsi="Symbol" w:hint="default"/>
      </w:rPr>
    </w:lvl>
    <w:lvl w:ilvl="7">
      <w:start w:val="1"/>
      <w:numFmt w:val="bullet"/>
      <w:lvlText w:val="o"/>
      <w:lvlJc w:val="left"/>
      <w:pPr>
        <w:tabs>
          <w:tab w:val="num" w:pos="8028"/>
        </w:tabs>
        <w:ind w:left="8028" w:hanging="360"/>
      </w:pPr>
      <w:rPr>
        <w:rFonts w:ascii="Courier New" w:hAnsi="Courier New" w:cs="Times New Roman" w:hint="default"/>
      </w:rPr>
    </w:lvl>
    <w:lvl w:ilvl="8">
      <w:start w:val="1"/>
      <w:numFmt w:val="bullet"/>
      <w:lvlText w:val=""/>
      <w:lvlJc w:val="left"/>
      <w:pPr>
        <w:tabs>
          <w:tab w:val="num" w:pos="8748"/>
        </w:tabs>
        <w:ind w:left="8748" w:hanging="360"/>
      </w:pPr>
      <w:rPr>
        <w:rFonts w:ascii="Wingdings" w:hAnsi="Wingdings" w:hint="default"/>
      </w:rPr>
    </w:lvl>
  </w:abstractNum>
  <w:abstractNum w:abstractNumId="13">
    <w:nsid w:val="70BD5CDC"/>
    <w:multiLevelType w:val="singleLevel"/>
    <w:tmpl w:val="D3201294"/>
    <w:lvl w:ilvl="0">
      <w:start w:val="1"/>
      <w:numFmt w:val="bullet"/>
      <w:pStyle w:val="bullets0"/>
      <w:lvlText w:val=""/>
      <w:lvlJc w:val="left"/>
      <w:pPr>
        <w:tabs>
          <w:tab w:val="num" w:pos="360"/>
        </w:tabs>
        <w:ind w:left="357" w:hanging="357"/>
      </w:pPr>
      <w:rPr>
        <w:rFonts w:ascii="Symbol" w:hAnsi="Symbol" w:hint="default"/>
        <w:sz w:val="18"/>
      </w:rPr>
    </w:lvl>
  </w:abstractNum>
  <w:abstractNum w:abstractNumId="14">
    <w:nsid w:val="725A351C"/>
    <w:multiLevelType w:val="hybridMultilevel"/>
    <w:tmpl w:val="DBB8B8EA"/>
    <w:lvl w:ilvl="0" w:tplc="7ECCC096">
      <w:start w:val="1"/>
      <w:numFmt w:val="bullet"/>
      <w:pStyle w:val="BulletList1"/>
      <w:lvlText w:val=""/>
      <w:lvlJc w:val="left"/>
      <w:pPr>
        <w:ind w:left="644"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745F28EB"/>
    <w:multiLevelType w:val="hybridMultilevel"/>
    <w:tmpl w:val="E516095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9"/>
  </w:num>
  <w:num w:numId="2">
    <w:abstractNumId w:val="13"/>
  </w:num>
  <w:num w:numId="3">
    <w:abstractNumId w:val="2"/>
  </w:num>
  <w:num w:numId="4">
    <w:abstractNumId w:val="11"/>
  </w:num>
  <w:num w:numId="5">
    <w:abstractNumId w:val="5"/>
  </w:num>
  <w:num w:numId="6">
    <w:abstractNumId w:val="8"/>
  </w:num>
  <w:num w:numId="7">
    <w:abstractNumId w:val="12"/>
  </w:num>
  <w:num w:numId="8">
    <w:abstractNumId w:val="1"/>
  </w:num>
  <w:num w:numId="9">
    <w:abstractNumId w:val="14"/>
  </w:num>
  <w:num w:numId="10">
    <w:abstractNumId w:val="7"/>
  </w:num>
  <w:num w:numId="11">
    <w:abstractNumId w:val="6"/>
  </w:num>
  <w:num w:numId="12">
    <w:abstractNumId w:val="4"/>
  </w:num>
  <w:num w:numId="13">
    <w:abstractNumId w:val="10"/>
  </w:num>
  <w:num w:numId="14">
    <w:abstractNumId w:val="0"/>
  </w:num>
  <w:num w:numId="15">
    <w:abstractNumId w:val="15"/>
  </w:num>
  <w:num w:numId="16">
    <w:abstractNumId w:val="3"/>
  </w:num>
  <w:num w:numId="17">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344"/>
    <w:rsid w:val="000003A3"/>
    <w:rsid w:val="0000057E"/>
    <w:rsid w:val="00000741"/>
    <w:rsid w:val="0000295C"/>
    <w:rsid w:val="00003A1F"/>
    <w:rsid w:val="00004173"/>
    <w:rsid w:val="000047C5"/>
    <w:rsid w:val="00004FCB"/>
    <w:rsid w:val="0000547C"/>
    <w:rsid w:val="000061F0"/>
    <w:rsid w:val="00006327"/>
    <w:rsid w:val="00006388"/>
    <w:rsid w:val="0000715C"/>
    <w:rsid w:val="000071DE"/>
    <w:rsid w:val="0001122F"/>
    <w:rsid w:val="0001169A"/>
    <w:rsid w:val="000138BF"/>
    <w:rsid w:val="000147EE"/>
    <w:rsid w:val="00014A53"/>
    <w:rsid w:val="000159A9"/>
    <w:rsid w:val="00016B61"/>
    <w:rsid w:val="00016C29"/>
    <w:rsid w:val="00016D26"/>
    <w:rsid w:val="000176C3"/>
    <w:rsid w:val="00020091"/>
    <w:rsid w:val="00022684"/>
    <w:rsid w:val="00022711"/>
    <w:rsid w:val="00022B18"/>
    <w:rsid w:val="000258FE"/>
    <w:rsid w:val="00026385"/>
    <w:rsid w:val="000278AD"/>
    <w:rsid w:val="00027B09"/>
    <w:rsid w:val="00027BA6"/>
    <w:rsid w:val="000313EF"/>
    <w:rsid w:val="0003190D"/>
    <w:rsid w:val="00031CBC"/>
    <w:rsid w:val="00032A9F"/>
    <w:rsid w:val="0003384F"/>
    <w:rsid w:val="00037165"/>
    <w:rsid w:val="00037817"/>
    <w:rsid w:val="00040360"/>
    <w:rsid w:val="0004058A"/>
    <w:rsid w:val="00040957"/>
    <w:rsid w:val="00042304"/>
    <w:rsid w:val="00042E29"/>
    <w:rsid w:val="00043B3C"/>
    <w:rsid w:val="000441BE"/>
    <w:rsid w:val="00044A83"/>
    <w:rsid w:val="00045868"/>
    <w:rsid w:val="00045FD9"/>
    <w:rsid w:val="00046483"/>
    <w:rsid w:val="00046B61"/>
    <w:rsid w:val="000502C6"/>
    <w:rsid w:val="0005037C"/>
    <w:rsid w:val="0005039A"/>
    <w:rsid w:val="00052336"/>
    <w:rsid w:val="00052787"/>
    <w:rsid w:val="00052B86"/>
    <w:rsid w:val="00053945"/>
    <w:rsid w:val="00053954"/>
    <w:rsid w:val="0005573B"/>
    <w:rsid w:val="000562E5"/>
    <w:rsid w:val="00056B55"/>
    <w:rsid w:val="0005737B"/>
    <w:rsid w:val="00057916"/>
    <w:rsid w:val="00057D55"/>
    <w:rsid w:val="000610BB"/>
    <w:rsid w:val="000611F5"/>
    <w:rsid w:val="00063178"/>
    <w:rsid w:val="000642A6"/>
    <w:rsid w:val="000657B1"/>
    <w:rsid w:val="000669DB"/>
    <w:rsid w:val="00066E3D"/>
    <w:rsid w:val="00066EE4"/>
    <w:rsid w:val="00066F5C"/>
    <w:rsid w:val="000672A3"/>
    <w:rsid w:val="0006777D"/>
    <w:rsid w:val="00070FCE"/>
    <w:rsid w:val="0007157E"/>
    <w:rsid w:val="000745CF"/>
    <w:rsid w:val="00074E15"/>
    <w:rsid w:val="0007546C"/>
    <w:rsid w:val="000758ED"/>
    <w:rsid w:val="00075E8A"/>
    <w:rsid w:val="00077333"/>
    <w:rsid w:val="00077E58"/>
    <w:rsid w:val="00077FED"/>
    <w:rsid w:val="00080032"/>
    <w:rsid w:val="0008038F"/>
    <w:rsid w:val="000807AD"/>
    <w:rsid w:val="00080C30"/>
    <w:rsid w:val="00081D0D"/>
    <w:rsid w:val="00082830"/>
    <w:rsid w:val="00083349"/>
    <w:rsid w:val="00083509"/>
    <w:rsid w:val="000859B6"/>
    <w:rsid w:val="00085A45"/>
    <w:rsid w:val="00085E82"/>
    <w:rsid w:val="000868C1"/>
    <w:rsid w:val="00086AA4"/>
    <w:rsid w:val="00086BEB"/>
    <w:rsid w:val="00086F06"/>
    <w:rsid w:val="000921B1"/>
    <w:rsid w:val="000933CE"/>
    <w:rsid w:val="000938B8"/>
    <w:rsid w:val="0009398E"/>
    <w:rsid w:val="000947C9"/>
    <w:rsid w:val="000949D4"/>
    <w:rsid w:val="000953E4"/>
    <w:rsid w:val="000954DD"/>
    <w:rsid w:val="00095816"/>
    <w:rsid w:val="00096462"/>
    <w:rsid w:val="0009698B"/>
    <w:rsid w:val="00097837"/>
    <w:rsid w:val="000A01F9"/>
    <w:rsid w:val="000A0A4C"/>
    <w:rsid w:val="000A0D92"/>
    <w:rsid w:val="000A1216"/>
    <w:rsid w:val="000A132B"/>
    <w:rsid w:val="000A133A"/>
    <w:rsid w:val="000A28F4"/>
    <w:rsid w:val="000A29F5"/>
    <w:rsid w:val="000A2D33"/>
    <w:rsid w:val="000A3190"/>
    <w:rsid w:val="000A362A"/>
    <w:rsid w:val="000A3916"/>
    <w:rsid w:val="000A392B"/>
    <w:rsid w:val="000A6F63"/>
    <w:rsid w:val="000A7723"/>
    <w:rsid w:val="000B0950"/>
    <w:rsid w:val="000B418C"/>
    <w:rsid w:val="000B45C8"/>
    <w:rsid w:val="000B50D6"/>
    <w:rsid w:val="000B5ABA"/>
    <w:rsid w:val="000B6E49"/>
    <w:rsid w:val="000B71C3"/>
    <w:rsid w:val="000B75F3"/>
    <w:rsid w:val="000B768C"/>
    <w:rsid w:val="000B7B3C"/>
    <w:rsid w:val="000C0BEE"/>
    <w:rsid w:val="000C0DEB"/>
    <w:rsid w:val="000C0E8B"/>
    <w:rsid w:val="000C1150"/>
    <w:rsid w:val="000C3FF6"/>
    <w:rsid w:val="000C46A8"/>
    <w:rsid w:val="000C46F9"/>
    <w:rsid w:val="000C4F49"/>
    <w:rsid w:val="000C6C9E"/>
    <w:rsid w:val="000C7C76"/>
    <w:rsid w:val="000D230F"/>
    <w:rsid w:val="000D2609"/>
    <w:rsid w:val="000D28B0"/>
    <w:rsid w:val="000D3564"/>
    <w:rsid w:val="000D3A43"/>
    <w:rsid w:val="000D40CC"/>
    <w:rsid w:val="000D4548"/>
    <w:rsid w:val="000D5437"/>
    <w:rsid w:val="000D5FE9"/>
    <w:rsid w:val="000D636A"/>
    <w:rsid w:val="000D6A41"/>
    <w:rsid w:val="000D6F54"/>
    <w:rsid w:val="000D7FC8"/>
    <w:rsid w:val="000E2A0E"/>
    <w:rsid w:val="000E2ED2"/>
    <w:rsid w:val="000E3C9B"/>
    <w:rsid w:val="000E3D52"/>
    <w:rsid w:val="000E3FD7"/>
    <w:rsid w:val="000E4648"/>
    <w:rsid w:val="000E46EC"/>
    <w:rsid w:val="000E4D29"/>
    <w:rsid w:val="000E4F3E"/>
    <w:rsid w:val="000E66E5"/>
    <w:rsid w:val="000E7AAB"/>
    <w:rsid w:val="000E7BF8"/>
    <w:rsid w:val="000F0089"/>
    <w:rsid w:val="000F008A"/>
    <w:rsid w:val="000F091D"/>
    <w:rsid w:val="000F2827"/>
    <w:rsid w:val="000F50EF"/>
    <w:rsid w:val="000F722B"/>
    <w:rsid w:val="000F7E98"/>
    <w:rsid w:val="00100910"/>
    <w:rsid w:val="00101351"/>
    <w:rsid w:val="0010190B"/>
    <w:rsid w:val="00102B87"/>
    <w:rsid w:val="00104627"/>
    <w:rsid w:val="00105022"/>
    <w:rsid w:val="00105C7F"/>
    <w:rsid w:val="00106645"/>
    <w:rsid w:val="00107DEC"/>
    <w:rsid w:val="00110606"/>
    <w:rsid w:val="00110B6B"/>
    <w:rsid w:val="00111462"/>
    <w:rsid w:val="00111F9D"/>
    <w:rsid w:val="001124DF"/>
    <w:rsid w:val="0011277F"/>
    <w:rsid w:val="00112EA7"/>
    <w:rsid w:val="00113403"/>
    <w:rsid w:val="00113771"/>
    <w:rsid w:val="001140C2"/>
    <w:rsid w:val="00114A5A"/>
    <w:rsid w:val="00115388"/>
    <w:rsid w:val="00117759"/>
    <w:rsid w:val="00117886"/>
    <w:rsid w:val="001214ED"/>
    <w:rsid w:val="00121802"/>
    <w:rsid w:val="00121AA8"/>
    <w:rsid w:val="00121C15"/>
    <w:rsid w:val="00121F03"/>
    <w:rsid w:val="0012386F"/>
    <w:rsid w:val="00123DCD"/>
    <w:rsid w:val="00124B8A"/>
    <w:rsid w:val="00125375"/>
    <w:rsid w:val="00125DD6"/>
    <w:rsid w:val="00126486"/>
    <w:rsid w:val="0013136A"/>
    <w:rsid w:val="00131A05"/>
    <w:rsid w:val="00131AF8"/>
    <w:rsid w:val="00131D57"/>
    <w:rsid w:val="00132C20"/>
    <w:rsid w:val="00134387"/>
    <w:rsid w:val="001345E4"/>
    <w:rsid w:val="001347D4"/>
    <w:rsid w:val="001351B0"/>
    <w:rsid w:val="00136807"/>
    <w:rsid w:val="00136CD1"/>
    <w:rsid w:val="00137057"/>
    <w:rsid w:val="001401E3"/>
    <w:rsid w:val="001409E7"/>
    <w:rsid w:val="00140CF8"/>
    <w:rsid w:val="00141BBC"/>
    <w:rsid w:val="0014264B"/>
    <w:rsid w:val="00142C4D"/>
    <w:rsid w:val="00143A33"/>
    <w:rsid w:val="00143A85"/>
    <w:rsid w:val="00143ED7"/>
    <w:rsid w:val="00144144"/>
    <w:rsid w:val="00145628"/>
    <w:rsid w:val="0014562C"/>
    <w:rsid w:val="00146886"/>
    <w:rsid w:val="00147C01"/>
    <w:rsid w:val="00147DC8"/>
    <w:rsid w:val="00152275"/>
    <w:rsid w:val="00152CC4"/>
    <w:rsid w:val="00153EBA"/>
    <w:rsid w:val="00154D84"/>
    <w:rsid w:val="00155772"/>
    <w:rsid w:val="001574E8"/>
    <w:rsid w:val="00157C0F"/>
    <w:rsid w:val="00157DAE"/>
    <w:rsid w:val="00157F8F"/>
    <w:rsid w:val="00160825"/>
    <w:rsid w:val="00160CFE"/>
    <w:rsid w:val="00160EEC"/>
    <w:rsid w:val="00162788"/>
    <w:rsid w:val="00164825"/>
    <w:rsid w:val="00165004"/>
    <w:rsid w:val="00165DEB"/>
    <w:rsid w:val="001668AE"/>
    <w:rsid w:val="00170A55"/>
    <w:rsid w:val="0017168E"/>
    <w:rsid w:val="0017186E"/>
    <w:rsid w:val="001720AB"/>
    <w:rsid w:val="00172106"/>
    <w:rsid w:val="00172BDA"/>
    <w:rsid w:val="00172F64"/>
    <w:rsid w:val="00173E13"/>
    <w:rsid w:val="0017710D"/>
    <w:rsid w:val="00177A88"/>
    <w:rsid w:val="00181149"/>
    <w:rsid w:val="00183EC9"/>
    <w:rsid w:val="00184EB8"/>
    <w:rsid w:val="00185171"/>
    <w:rsid w:val="00186A59"/>
    <w:rsid w:val="001870E0"/>
    <w:rsid w:val="00187D9E"/>
    <w:rsid w:val="0019032F"/>
    <w:rsid w:val="001906AA"/>
    <w:rsid w:val="001908CE"/>
    <w:rsid w:val="0019108D"/>
    <w:rsid w:val="001916DA"/>
    <w:rsid w:val="00191AB2"/>
    <w:rsid w:val="00191B57"/>
    <w:rsid w:val="00191E66"/>
    <w:rsid w:val="001924C0"/>
    <w:rsid w:val="001943B0"/>
    <w:rsid w:val="0019463E"/>
    <w:rsid w:val="00194B79"/>
    <w:rsid w:val="001A010E"/>
    <w:rsid w:val="001A0361"/>
    <w:rsid w:val="001A0545"/>
    <w:rsid w:val="001A10A9"/>
    <w:rsid w:val="001A1FEC"/>
    <w:rsid w:val="001A2799"/>
    <w:rsid w:val="001A2B53"/>
    <w:rsid w:val="001A60D3"/>
    <w:rsid w:val="001A7906"/>
    <w:rsid w:val="001B0FB2"/>
    <w:rsid w:val="001B27C4"/>
    <w:rsid w:val="001B30D2"/>
    <w:rsid w:val="001B3E10"/>
    <w:rsid w:val="001B4860"/>
    <w:rsid w:val="001B5212"/>
    <w:rsid w:val="001B57EB"/>
    <w:rsid w:val="001B7827"/>
    <w:rsid w:val="001C0236"/>
    <w:rsid w:val="001C09B0"/>
    <w:rsid w:val="001C1480"/>
    <w:rsid w:val="001C1635"/>
    <w:rsid w:val="001C17D3"/>
    <w:rsid w:val="001C2FBB"/>
    <w:rsid w:val="001C30B8"/>
    <w:rsid w:val="001C44BA"/>
    <w:rsid w:val="001C666C"/>
    <w:rsid w:val="001D028C"/>
    <w:rsid w:val="001D1659"/>
    <w:rsid w:val="001D1934"/>
    <w:rsid w:val="001D1EA8"/>
    <w:rsid w:val="001D207A"/>
    <w:rsid w:val="001D2F00"/>
    <w:rsid w:val="001D366F"/>
    <w:rsid w:val="001D387C"/>
    <w:rsid w:val="001D3ADD"/>
    <w:rsid w:val="001D47FB"/>
    <w:rsid w:val="001D48E3"/>
    <w:rsid w:val="001D5A99"/>
    <w:rsid w:val="001D5D66"/>
    <w:rsid w:val="001D5F2C"/>
    <w:rsid w:val="001D6761"/>
    <w:rsid w:val="001D68EF"/>
    <w:rsid w:val="001D7208"/>
    <w:rsid w:val="001D7DB9"/>
    <w:rsid w:val="001E0048"/>
    <w:rsid w:val="001E112E"/>
    <w:rsid w:val="001E15FD"/>
    <w:rsid w:val="001E1AE9"/>
    <w:rsid w:val="001E28DB"/>
    <w:rsid w:val="001E2B5E"/>
    <w:rsid w:val="001E34E4"/>
    <w:rsid w:val="001E4E1B"/>
    <w:rsid w:val="001E512B"/>
    <w:rsid w:val="001F0718"/>
    <w:rsid w:val="001F104E"/>
    <w:rsid w:val="001F144C"/>
    <w:rsid w:val="001F20DA"/>
    <w:rsid w:val="001F243F"/>
    <w:rsid w:val="001F4114"/>
    <w:rsid w:val="001F4372"/>
    <w:rsid w:val="001F4A24"/>
    <w:rsid w:val="001F5789"/>
    <w:rsid w:val="001F58DD"/>
    <w:rsid w:val="001F61FF"/>
    <w:rsid w:val="002005C8"/>
    <w:rsid w:val="0020094C"/>
    <w:rsid w:val="00200B39"/>
    <w:rsid w:val="00200B69"/>
    <w:rsid w:val="00200F26"/>
    <w:rsid w:val="00202DF4"/>
    <w:rsid w:val="0020362C"/>
    <w:rsid w:val="0020387B"/>
    <w:rsid w:val="00203A3C"/>
    <w:rsid w:val="00203A8B"/>
    <w:rsid w:val="002043E6"/>
    <w:rsid w:val="00204E36"/>
    <w:rsid w:val="00204F7F"/>
    <w:rsid w:val="002054D5"/>
    <w:rsid w:val="00205AF7"/>
    <w:rsid w:val="002073D2"/>
    <w:rsid w:val="00210177"/>
    <w:rsid w:val="00210FED"/>
    <w:rsid w:val="002139FC"/>
    <w:rsid w:val="00216121"/>
    <w:rsid w:val="0021662B"/>
    <w:rsid w:val="0021709E"/>
    <w:rsid w:val="0022001A"/>
    <w:rsid w:val="00226393"/>
    <w:rsid w:val="0022753F"/>
    <w:rsid w:val="002305D9"/>
    <w:rsid w:val="00230D29"/>
    <w:rsid w:val="00231F47"/>
    <w:rsid w:val="00232077"/>
    <w:rsid w:val="00233716"/>
    <w:rsid w:val="00233DC2"/>
    <w:rsid w:val="00237222"/>
    <w:rsid w:val="002406A2"/>
    <w:rsid w:val="00240EF8"/>
    <w:rsid w:val="002411BE"/>
    <w:rsid w:val="00241B4C"/>
    <w:rsid w:val="00242B3C"/>
    <w:rsid w:val="002438FE"/>
    <w:rsid w:val="00245A86"/>
    <w:rsid w:val="00246A8B"/>
    <w:rsid w:val="0024747F"/>
    <w:rsid w:val="00250273"/>
    <w:rsid w:val="00250AF0"/>
    <w:rsid w:val="00250F69"/>
    <w:rsid w:val="0025101D"/>
    <w:rsid w:val="00252DAF"/>
    <w:rsid w:val="002538C3"/>
    <w:rsid w:val="00254BA3"/>
    <w:rsid w:val="00254FF2"/>
    <w:rsid w:val="002557C9"/>
    <w:rsid w:val="002557D3"/>
    <w:rsid w:val="00255D42"/>
    <w:rsid w:val="00255D67"/>
    <w:rsid w:val="0025666C"/>
    <w:rsid w:val="00256E82"/>
    <w:rsid w:val="00257668"/>
    <w:rsid w:val="00260E98"/>
    <w:rsid w:val="00260F5C"/>
    <w:rsid w:val="002610E3"/>
    <w:rsid w:val="00261603"/>
    <w:rsid w:val="00262871"/>
    <w:rsid w:val="00263D56"/>
    <w:rsid w:val="00264944"/>
    <w:rsid w:val="0026520E"/>
    <w:rsid w:val="00266A03"/>
    <w:rsid w:val="002672DC"/>
    <w:rsid w:val="0026787A"/>
    <w:rsid w:val="00267D19"/>
    <w:rsid w:val="00267F23"/>
    <w:rsid w:val="002709A8"/>
    <w:rsid w:val="00270B3B"/>
    <w:rsid w:val="00270E35"/>
    <w:rsid w:val="00271D9D"/>
    <w:rsid w:val="00274EB1"/>
    <w:rsid w:val="002750C2"/>
    <w:rsid w:val="002755A8"/>
    <w:rsid w:val="00275E72"/>
    <w:rsid w:val="00276185"/>
    <w:rsid w:val="002769E0"/>
    <w:rsid w:val="002778AE"/>
    <w:rsid w:val="00277979"/>
    <w:rsid w:val="00277E3A"/>
    <w:rsid w:val="00280042"/>
    <w:rsid w:val="00280E21"/>
    <w:rsid w:val="0028198A"/>
    <w:rsid w:val="00281D26"/>
    <w:rsid w:val="00281D54"/>
    <w:rsid w:val="00282D8A"/>
    <w:rsid w:val="0028452B"/>
    <w:rsid w:val="0028455B"/>
    <w:rsid w:val="00284F65"/>
    <w:rsid w:val="00286CEB"/>
    <w:rsid w:val="00287A37"/>
    <w:rsid w:val="00287C67"/>
    <w:rsid w:val="00290C63"/>
    <w:rsid w:val="00292A0C"/>
    <w:rsid w:val="00293827"/>
    <w:rsid w:val="002949B6"/>
    <w:rsid w:val="00295EF8"/>
    <w:rsid w:val="00296038"/>
    <w:rsid w:val="00297231"/>
    <w:rsid w:val="002A0346"/>
    <w:rsid w:val="002A049F"/>
    <w:rsid w:val="002A0E5F"/>
    <w:rsid w:val="002A1184"/>
    <w:rsid w:val="002A151A"/>
    <w:rsid w:val="002A16BF"/>
    <w:rsid w:val="002A25CE"/>
    <w:rsid w:val="002A315D"/>
    <w:rsid w:val="002A43DD"/>
    <w:rsid w:val="002A4676"/>
    <w:rsid w:val="002A4BFC"/>
    <w:rsid w:val="002A5D87"/>
    <w:rsid w:val="002A7977"/>
    <w:rsid w:val="002B0978"/>
    <w:rsid w:val="002B122B"/>
    <w:rsid w:val="002B1429"/>
    <w:rsid w:val="002B29D8"/>
    <w:rsid w:val="002B57F7"/>
    <w:rsid w:val="002B68B1"/>
    <w:rsid w:val="002B73C1"/>
    <w:rsid w:val="002C0603"/>
    <w:rsid w:val="002C1950"/>
    <w:rsid w:val="002C1A19"/>
    <w:rsid w:val="002C2445"/>
    <w:rsid w:val="002C25AD"/>
    <w:rsid w:val="002C2F4D"/>
    <w:rsid w:val="002C3595"/>
    <w:rsid w:val="002C3F60"/>
    <w:rsid w:val="002C4337"/>
    <w:rsid w:val="002C46D6"/>
    <w:rsid w:val="002C5AB4"/>
    <w:rsid w:val="002C68F0"/>
    <w:rsid w:val="002C7017"/>
    <w:rsid w:val="002C75BA"/>
    <w:rsid w:val="002C7818"/>
    <w:rsid w:val="002C7830"/>
    <w:rsid w:val="002D069D"/>
    <w:rsid w:val="002D22DC"/>
    <w:rsid w:val="002D2330"/>
    <w:rsid w:val="002D27D1"/>
    <w:rsid w:val="002D3428"/>
    <w:rsid w:val="002D393F"/>
    <w:rsid w:val="002D4CB9"/>
    <w:rsid w:val="002E2D31"/>
    <w:rsid w:val="002E3BD2"/>
    <w:rsid w:val="002E5663"/>
    <w:rsid w:val="002E59A3"/>
    <w:rsid w:val="002E5C48"/>
    <w:rsid w:val="002E61FE"/>
    <w:rsid w:val="002E635A"/>
    <w:rsid w:val="002E7C65"/>
    <w:rsid w:val="002F00EF"/>
    <w:rsid w:val="002F100E"/>
    <w:rsid w:val="002F21E1"/>
    <w:rsid w:val="002F2D52"/>
    <w:rsid w:val="002F49F5"/>
    <w:rsid w:val="002F704A"/>
    <w:rsid w:val="002F71D4"/>
    <w:rsid w:val="002F7657"/>
    <w:rsid w:val="00300C4E"/>
    <w:rsid w:val="00301A08"/>
    <w:rsid w:val="003027F4"/>
    <w:rsid w:val="00302F4A"/>
    <w:rsid w:val="00303764"/>
    <w:rsid w:val="00303FA2"/>
    <w:rsid w:val="00310DC8"/>
    <w:rsid w:val="003110FE"/>
    <w:rsid w:val="0031143D"/>
    <w:rsid w:val="003131AF"/>
    <w:rsid w:val="00314E3A"/>
    <w:rsid w:val="00315AC6"/>
    <w:rsid w:val="00316513"/>
    <w:rsid w:val="00317191"/>
    <w:rsid w:val="00321998"/>
    <w:rsid w:val="00321C1E"/>
    <w:rsid w:val="00322349"/>
    <w:rsid w:val="00323D7F"/>
    <w:rsid w:val="0032408E"/>
    <w:rsid w:val="00324BBD"/>
    <w:rsid w:val="00325FF7"/>
    <w:rsid w:val="00326AD5"/>
    <w:rsid w:val="00327E53"/>
    <w:rsid w:val="00330530"/>
    <w:rsid w:val="00331101"/>
    <w:rsid w:val="00331979"/>
    <w:rsid w:val="00332193"/>
    <w:rsid w:val="0033388A"/>
    <w:rsid w:val="0033490E"/>
    <w:rsid w:val="0033567E"/>
    <w:rsid w:val="003359E5"/>
    <w:rsid w:val="00336956"/>
    <w:rsid w:val="0033794B"/>
    <w:rsid w:val="003379E7"/>
    <w:rsid w:val="00340590"/>
    <w:rsid w:val="00340AFB"/>
    <w:rsid w:val="00340CDB"/>
    <w:rsid w:val="00341A09"/>
    <w:rsid w:val="00341F32"/>
    <w:rsid w:val="00342E77"/>
    <w:rsid w:val="00346FD9"/>
    <w:rsid w:val="00347B65"/>
    <w:rsid w:val="00347BFB"/>
    <w:rsid w:val="00347F39"/>
    <w:rsid w:val="003512C7"/>
    <w:rsid w:val="00351C49"/>
    <w:rsid w:val="00353EE5"/>
    <w:rsid w:val="00356696"/>
    <w:rsid w:val="00357485"/>
    <w:rsid w:val="00357A67"/>
    <w:rsid w:val="00360271"/>
    <w:rsid w:val="003602BF"/>
    <w:rsid w:val="0036033A"/>
    <w:rsid w:val="00360D9C"/>
    <w:rsid w:val="00360E0D"/>
    <w:rsid w:val="00361133"/>
    <w:rsid w:val="00361C02"/>
    <w:rsid w:val="003624C3"/>
    <w:rsid w:val="00362CD6"/>
    <w:rsid w:val="00365E5B"/>
    <w:rsid w:val="00365F8D"/>
    <w:rsid w:val="003666EA"/>
    <w:rsid w:val="00370611"/>
    <w:rsid w:val="00372057"/>
    <w:rsid w:val="003728AF"/>
    <w:rsid w:val="0037329C"/>
    <w:rsid w:val="003735A5"/>
    <w:rsid w:val="003739BA"/>
    <w:rsid w:val="00373D4C"/>
    <w:rsid w:val="0037431A"/>
    <w:rsid w:val="0037472B"/>
    <w:rsid w:val="00375130"/>
    <w:rsid w:val="003759A5"/>
    <w:rsid w:val="00375DE5"/>
    <w:rsid w:val="00375F69"/>
    <w:rsid w:val="00377167"/>
    <w:rsid w:val="00377EE3"/>
    <w:rsid w:val="00380B37"/>
    <w:rsid w:val="003814CE"/>
    <w:rsid w:val="00383159"/>
    <w:rsid w:val="00383D1E"/>
    <w:rsid w:val="003841A9"/>
    <w:rsid w:val="00385F17"/>
    <w:rsid w:val="00387169"/>
    <w:rsid w:val="00387261"/>
    <w:rsid w:val="00391323"/>
    <w:rsid w:val="00392478"/>
    <w:rsid w:val="00392FE4"/>
    <w:rsid w:val="003953E8"/>
    <w:rsid w:val="003A01EE"/>
    <w:rsid w:val="003A0FD3"/>
    <w:rsid w:val="003A3FF3"/>
    <w:rsid w:val="003A7423"/>
    <w:rsid w:val="003A79B5"/>
    <w:rsid w:val="003A7D48"/>
    <w:rsid w:val="003B007A"/>
    <w:rsid w:val="003B045A"/>
    <w:rsid w:val="003B04B7"/>
    <w:rsid w:val="003B0612"/>
    <w:rsid w:val="003B2990"/>
    <w:rsid w:val="003B3576"/>
    <w:rsid w:val="003B453E"/>
    <w:rsid w:val="003B4892"/>
    <w:rsid w:val="003B73D2"/>
    <w:rsid w:val="003B7ACC"/>
    <w:rsid w:val="003C013C"/>
    <w:rsid w:val="003C1BFF"/>
    <w:rsid w:val="003C1CB6"/>
    <w:rsid w:val="003C2049"/>
    <w:rsid w:val="003C351B"/>
    <w:rsid w:val="003C361E"/>
    <w:rsid w:val="003C3A60"/>
    <w:rsid w:val="003C42C7"/>
    <w:rsid w:val="003C4824"/>
    <w:rsid w:val="003C64B1"/>
    <w:rsid w:val="003C6867"/>
    <w:rsid w:val="003C698E"/>
    <w:rsid w:val="003C72A9"/>
    <w:rsid w:val="003C7DB2"/>
    <w:rsid w:val="003D496B"/>
    <w:rsid w:val="003D4E1A"/>
    <w:rsid w:val="003D54B5"/>
    <w:rsid w:val="003D7909"/>
    <w:rsid w:val="003D7FDF"/>
    <w:rsid w:val="003E2051"/>
    <w:rsid w:val="003E239B"/>
    <w:rsid w:val="003E2FC7"/>
    <w:rsid w:val="003E52CB"/>
    <w:rsid w:val="003E59AD"/>
    <w:rsid w:val="003E5B0E"/>
    <w:rsid w:val="003F0A3E"/>
    <w:rsid w:val="003F129E"/>
    <w:rsid w:val="003F281E"/>
    <w:rsid w:val="003F2C04"/>
    <w:rsid w:val="003F37C9"/>
    <w:rsid w:val="003F4CA5"/>
    <w:rsid w:val="003F4E6D"/>
    <w:rsid w:val="003F73F6"/>
    <w:rsid w:val="003F7509"/>
    <w:rsid w:val="003F7802"/>
    <w:rsid w:val="0040032E"/>
    <w:rsid w:val="0040041C"/>
    <w:rsid w:val="00400511"/>
    <w:rsid w:val="00400C1B"/>
    <w:rsid w:val="00401564"/>
    <w:rsid w:val="004016F5"/>
    <w:rsid w:val="00401740"/>
    <w:rsid w:val="004034A8"/>
    <w:rsid w:val="004034D0"/>
    <w:rsid w:val="00403A9C"/>
    <w:rsid w:val="00403ABE"/>
    <w:rsid w:val="00404050"/>
    <w:rsid w:val="00404A58"/>
    <w:rsid w:val="00406C5A"/>
    <w:rsid w:val="004102D4"/>
    <w:rsid w:val="0041044C"/>
    <w:rsid w:val="00410DB1"/>
    <w:rsid w:val="00411CA1"/>
    <w:rsid w:val="00412642"/>
    <w:rsid w:val="00413009"/>
    <w:rsid w:val="0041307E"/>
    <w:rsid w:val="0041397B"/>
    <w:rsid w:val="00414F09"/>
    <w:rsid w:val="0041567D"/>
    <w:rsid w:val="004157A2"/>
    <w:rsid w:val="00416AB4"/>
    <w:rsid w:val="004178EA"/>
    <w:rsid w:val="00417F4B"/>
    <w:rsid w:val="004201FE"/>
    <w:rsid w:val="00420445"/>
    <w:rsid w:val="00421B92"/>
    <w:rsid w:val="004224E7"/>
    <w:rsid w:val="004225DB"/>
    <w:rsid w:val="00424377"/>
    <w:rsid w:val="004249FF"/>
    <w:rsid w:val="00424AB9"/>
    <w:rsid w:val="00424BEF"/>
    <w:rsid w:val="00424E23"/>
    <w:rsid w:val="004250A1"/>
    <w:rsid w:val="004257B7"/>
    <w:rsid w:val="00426053"/>
    <w:rsid w:val="00426D23"/>
    <w:rsid w:val="004277A7"/>
    <w:rsid w:val="00430BD9"/>
    <w:rsid w:val="00431CB1"/>
    <w:rsid w:val="004323ED"/>
    <w:rsid w:val="00433956"/>
    <w:rsid w:val="0043484F"/>
    <w:rsid w:val="004348BA"/>
    <w:rsid w:val="004356F7"/>
    <w:rsid w:val="00435989"/>
    <w:rsid w:val="00435C08"/>
    <w:rsid w:val="00435CF8"/>
    <w:rsid w:val="00436251"/>
    <w:rsid w:val="00440360"/>
    <w:rsid w:val="004405F8"/>
    <w:rsid w:val="004409B1"/>
    <w:rsid w:val="00441010"/>
    <w:rsid w:val="00441C0A"/>
    <w:rsid w:val="00441E90"/>
    <w:rsid w:val="00442938"/>
    <w:rsid w:val="00442F06"/>
    <w:rsid w:val="00444D11"/>
    <w:rsid w:val="00444EE4"/>
    <w:rsid w:val="00445913"/>
    <w:rsid w:val="00445CB7"/>
    <w:rsid w:val="00446E7F"/>
    <w:rsid w:val="00450378"/>
    <w:rsid w:val="00450D09"/>
    <w:rsid w:val="00451DFE"/>
    <w:rsid w:val="00452413"/>
    <w:rsid w:val="00452730"/>
    <w:rsid w:val="00452D26"/>
    <w:rsid w:val="00452F7E"/>
    <w:rsid w:val="0045472E"/>
    <w:rsid w:val="00455102"/>
    <w:rsid w:val="00455611"/>
    <w:rsid w:val="00457580"/>
    <w:rsid w:val="004579C4"/>
    <w:rsid w:val="00457A79"/>
    <w:rsid w:val="0046083E"/>
    <w:rsid w:val="00460F3F"/>
    <w:rsid w:val="004614C1"/>
    <w:rsid w:val="004619D6"/>
    <w:rsid w:val="00463578"/>
    <w:rsid w:val="0046376D"/>
    <w:rsid w:val="00464FE6"/>
    <w:rsid w:val="00467072"/>
    <w:rsid w:val="0046717E"/>
    <w:rsid w:val="00467CC6"/>
    <w:rsid w:val="0047004D"/>
    <w:rsid w:val="00470A01"/>
    <w:rsid w:val="00471CB0"/>
    <w:rsid w:val="0047207B"/>
    <w:rsid w:val="00473147"/>
    <w:rsid w:val="004733CB"/>
    <w:rsid w:val="00473588"/>
    <w:rsid w:val="00473D1C"/>
    <w:rsid w:val="00474079"/>
    <w:rsid w:val="00474B02"/>
    <w:rsid w:val="00475715"/>
    <w:rsid w:val="0047584B"/>
    <w:rsid w:val="00475A10"/>
    <w:rsid w:val="00476E4B"/>
    <w:rsid w:val="00480890"/>
    <w:rsid w:val="00480C75"/>
    <w:rsid w:val="00480F54"/>
    <w:rsid w:val="00482508"/>
    <w:rsid w:val="00482B51"/>
    <w:rsid w:val="004830E0"/>
    <w:rsid w:val="0048374D"/>
    <w:rsid w:val="00483D40"/>
    <w:rsid w:val="00483DC1"/>
    <w:rsid w:val="00485094"/>
    <w:rsid w:val="00485313"/>
    <w:rsid w:val="00486F66"/>
    <w:rsid w:val="004871DD"/>
    <w:rsid w:val="004873C5"/>
    <w:rsid w:val="00490F38"/>
    <w:rsid w:val="0049184D"/>
    <w:rsid w:val="00491A6B"/>
    <w:rsid w:val="00491CCC"/>
    <w:rsid w:val="00491D18"/>
    <w:rsid w:val="00491E66"/>
    <w:rsid w:val="00491F37"/>
    <w:rsid w:val="00491FE1"/>
    <w:rsid w:val="004937F3"/>
    <w:rsid w:val="00493BB1"/>
    <w:rsid w:val="00493D9A"/>
    <w:rsid w:val="0049487C"/>
    <w:rsid w:val="004948B5"/>
    <w:rsid w:val="004950FA"/>
    <w:rsid w:val="0049585E"/>
    <w:rsid w:val="004959A6"/>
    <w:rsid w:val="00496C95"/>
    <w:rsid w:val="004A0EE4"/>
    <w:rsid w:val="004A258B"/>
    <w:rsid w:val="004A2E72"/>
    <w:rsid w:val="004A314B"/>
    <w:rsid w:val="004A3B33"/>
    <w:rsid w:val="004A4F94"/>
    <w:rsid w:val="004A637A"/>
    <w:rsid w:val="004A6A38"/>
    <w:rsid w:val="004B0398"/>
    <w:rsid w:val="004B31FD"/>
    <w:rsid w:val="004B3B38"/>
    <w:rsid w:val="004B3B60"/>
    <w:rsid w:val="004B58A2"/>
    <w:rsid w:val="004B7537"/>
    <w:rsid w:val="004B7BC7"/>
    <w:rsid w:val="004B7DC6"/>
    <w:rsid w:val="004C089B"/>
    <w:rsid w:val="004C0E8C"/>
    <w:rsid w:val="004C2670"/>
    <w:rsid w:val="004C5907"/>
    <w:rsid w:val="004C6987"/>
    <w:rsid w:val="004C77B9"/>
    <w:rsid w:val="004C7A93"/>
    <w:rsid w:val="004C7AAD"/>
    <w:rsid w:val="004D1106"/>
    <w:rsid w:val="004D17CC"/>
    <w:rsid w:val="004D1C60"/>
    <w:rsid w:val="004D230B"/>
    <w:rsid w:val="004D32B7"/>
    <w:rsid w:val="004D50E4"/>
    <w:rsid w:val="004D5FEB"/>
    <w:rsid w:val="004D625B"/>
    <w:rsid w:val="004D664B"/>
    <w:rsid w:val="004D6E63"/>
    <w:rsid w:val="004E4539"/>
    <w:rsid w:val="004E46C5"/>
    <w:rsid w:val="004E4766"/>
    <w:rsid w:val="004E49A6"/>
    <w:rsid w:val="004E5564"/>
    <w:rsid w:val="004E7130"/>
    <w:rsid w:val="004E7933"/>
    <w:rsid w:val="004E7EB2"/>
    <w:rsid w:val="004F0408"/>
    <w:rsid w:val="004F0588"/>
    <w:rsid w:val="004F5606"/>
    <w:rsid w:val="005008B8"/>
    <w:rsid w:val="0050172D"/>
    <w:rsid w:val="00501926"/>
    <w:rsid w:val="00502032"/>
    <w:rsid w:val="00502426"/>
    <w:rsid w:val="00502D05"/>
    <w:rsid w:val="00504023"/>
    <w:rsid w:val="0050459C"/>
    <w:rsid w:val="00505DC9"/>
    <w:rsid w:val="005070E0"/>
    <w:rsid w:val="00507AE5"/>
    <w:rsid w:val="00507E92"/>
    <w:rsid w:val="00507F0C"/>
    <w:rsid w:val="0051117E"/>
    <w:rsid w:val="00511323"/>
    <w:rsid w:val="00511A5B"/>
    <w:rsid w:val="005146B5"/>
    <w:rsid w:val="005146E7"/>
    <w:rsid w:val="00514724"/>
    <w:rsid w:val="005152AC"/>
    <w:rsid w:val="00515BF6"/>
    <w:rsid w:val="0051649E"/>
    <w:rsid w:val="00516EED"/>
    <w:rsid w:val="005178DF"/>
    <w:rsid w:val="00517B27"/>
    <w:rsid w:val="00520135"/>
    <w:rsid w:val="0052074C"/>
    <w:rsid w:val="00520D0F"/>
    <w:rsid w:val="00521AA8"/>
    <w:rsid w:val="00521CE1"/>
    <w:rsid w:val="00522A10"/>
    <w:rsid w:val="00522B0F"/>
    <w:rsid w:val="00523511"/>
    <w:rsid w:val="005273E8"/>
    <w:rsid w:val="00531D1E"/>
    <w:rsid w:val="00531DAE"/>
    <w:rsid w:val="00531DFC"/>
    <w:rsid w:val="00534021"/>
    <w:rsid w:val="00534760"/>
    <w:rsid w:val="005351D6"/>
    <w:rsid w:val="005351DE"/>
    <w:rsid w:val="00535322"/>
    <w:rsid w:val="005353FF"/>
    <w:rsid w:val="005356C8"/>
    <w:rsid w:val="0053784A"/>
    <w:rsid w:val="00537A04"/>
    <w:rsid w:val="00537C6E"/>
    <w:rsid w:val="0054084F"/>
    <w:rsid w:val="00541062"/>
    <w:rsid w:val="0054190C"/>
    <w:rsid w:val="00541BD3"/>
    <w:rsid w:val="00542A92"/>
    <w:rsid w:val="00543B7A"/>
    <w:rsid w:val="00544A6A"/>
    <w:rsid w:val="00545269"/>
    <w:rsid w:val="00546535"/>
    <w:rsid w:val="00547CAE"/>
    <w:rsid w:val="005515F9"/>
    <w:rsid w:val="00552FF6"/>
    <w:rsid w:val="00553586"/>
    <w:rsid w:val="0055462E"/>
    <w:rsid w:val="00554A2B"/>
    <w:rsid w:val="00554C1F"/>
    <w:rsid w:val="005567CF"/>
    <w:rsid w:val="00557367"/>
    <w:rsid w:val="00557404"/>
    <w:rsid w:val="00557798"/>
    <w:rsid w:val="00557A04"/>
    <w:rsid w:val="00557A0B"/>
    <w:rsid w:val="00557CF6"/>
    <w:rsid w:val="00557D10"/>
    <w:rsid w:val="00560144"/>
    <w:rsid w:val="005606D1"/>
    <w:rsid w:val="005608B2"/>
    <w:rsid w:val="00561375"/>
    <w:rsid w:val="00561864"/>
    <w:rsid w:val="0056191D"/>
    <w:rsid w:val="0056197F"/>
    <w:rsid w:val="00561E41"/>
    <w:rsid w:val="00562AC3"/>
    <w:rsid w:val="00562E3C"/>
    <w:rsid w:val="00563949"/>
    <w:rsid w:val="00563D78"/>
    <w:rsid w:val="00563F6B"/>
    <w:rsid w:val="00565E78"/>
    <w:rsid w:val="00566223"/>
    <w:rsid w:val="00567651"/>
    <w:rsid w:val="00567EAF"/>
    <w:rsid w:val="005701AD"/>
    <w:rsid w:val="00570EB1"/>
    <w:rsid w:val="00571B18"/>
    <w:rsid w:val="005722AD"/>
    <w:rsid w:val="00573BF9"/>
    <w:rsid w:val="00574A95"/>
    <w:rsid w:val="0057669E"/>
    <w:rsid w:val="00576ADB"/>
    <w:rsid w:val="00576FCF"/>
    <w:rsid w:val="00580245"/>
    <w:rsid w:val="005807B8"/>
    <w:rsid w:val="00581EBF"/>
    <w:rsid w:val="00582213"/>
    <w:rsid w:val="00583C2D"/>
    <w:rsid w:val="00584C0B"/>
    <w:rsid w:val="00586A29"/>
    <w:rsid w:val="00587E21"/>
    <w:rsid w:val="00590B68"/>
    <w:rsid w:val="00590D33"/>
    <w:rsid w:val="0059254D"/>
    <w:rsid w:val="00592C4E"/>
    <w:rsid w:val="00593170"/>
    <w:rsid w:val="0059375B"/>
    <w:rsid w:val="00594818"/>
    <w:rsid w:val="005961C3"/>
    <w:rsid w:val="005964F4"/>
    <w:rsid w:val="0059661A"/>
    <w:rsid w:val="00597BDB"/>
    <w:rsid w:val="00597CBC"/>
    <w:rsid w:val="005A0DDB"/>
    <w:rsid w:val="005A39FF"/>
    <w:rsid w:val="005A47F3"/>
    <w:rsid w:val="005B0AB6"/>
    <w:rsid w:val="005B0DBB"/>
    <w:rsid w:val="005B1032"/>
    <w:rsid w:val="005B107D"/>
    <w:rsid w:val="005B17F9"/>
    <w:rsid w:val="005B1CE2"/>
    <w:rsid w:val="005B2588"/>
    <w:rsid w:val="005B31BF"/>
    <w:rsid w:val="005B4B9F"/>
    <w:rsid w:val="005B5357"/>
    <w:rsid w:val="005B6275"/>
    <w:rsid w:val="005B6F74"/>
    <w:rsid w:val="005B77E8"/>
    <w:rsid w:val="005C029E"/>
    <w:rsid w:val="005C10C6"/>
    <w:rsid w:val="005C18DF"/>
    <w:rsid w:val="005C1E94"/>
    <w:rsid w:val="005C2B15"/>
    <w:rsid w:val="005C31F8"/>
    <w:rsid w:val="005C33C3"/>
    <w:rsid w:val="005C6F13"/>
    <w:rsid w:val="005C742C"/>
    <w:rsid w:val="005C785A"/>
    <w:rsid w:val="005C7D44"/>
    <w:rsid w:val="005C7F73"/>
    <w:rsid w:val="005D01CD"/>
    <w:rsid w:val="005D022D"/>
    <w:rsid w:val="005D23C1"/>
    <w:rsid w:val="005D290C"/>
    <w:rsid w:val="005D2CBC"/>
    <w:rsid w:val="005D3167"/>
    <w:rsid w:val="005D3DE9"/>
    <w:rsid w:val="005D42BE"/>
    <w:rsid w:val="005D63B5"/>
    <w:rsid w:val="005D72BA"/>
    <w:rsid w:val="005E0F46"/>
    <w:rsid w:val="005E1C8E"/>
    <w:rsid w:val="005E2408"/>
    <w:rsid w:val="005E303F"/>
    <w:rsid w:val="005E3471"/>
    <w:rsid w:val="005E47B1"/>
    <w:rsid w:val="005E516A"/>
    <w:rsid w:val="005E6667"/>
    <w:rsid w:val="005E730B"/>
    <w:rsid w:val="005E78D6"/>
    <w:rsid w:val="005F06CE"/>
    <w:rsid w:val="005F3142"/>
    <w:rsid w:val="005F381E"/>
    <w:rsid w:val="005F3E30"/>
    <w:rsid w:val="005F5C3D"/>
    <w:rsid w:val="005F61DF"/>
    <w:rsid w:val="005F6608"/>
    <w:rsid w:val="005F6743"/>
    <w:rsid w:val="006005F2"/>
    <w:rsid w:val="00600A2F"/>
    <w:rsid w:val="0060125A"/>
    <w:rsid w:val="006013FD"/>
    <w:rsid w:val="006015F3"/>
    <w:rsid w:val="00602339"/>
    <w:rsid w:val="0060311F"/>
    <w:rsid w:val="00603876"/>
    <w:rsid w:val="006047E0"/>
    <w:rsid w:val="00604884"/>
    <w:rsid w:val="006067A4"/>
    <w:rsid w:val="00606E4D"/>
    <w:rsid w:val="006073C8"/>
    <w:rsid w:val="006101ED"/>
    <w:rsid w:val="006110E1"/>
    <w:rsid w:val="0061365E"/>
    <w:rsid w:val="00614182"/>
    <w:rsid w:val="00615A28"/>
    <w:rsid w:val="00616607"/>
    <w:rsid w:val="00616E01"/>
    <w:rsid w:val="00616ECB"/>
    <w:rsid w:val="00617891"/>
    <w:rsid w:val="00617B19"/>
    <w:rsid w:val="00617B72"/>
    <w:rsid w:val="006202F1"/>
    <w:rsid w:val="006207A7"/>
    <w:rsid w:val="0062102F"/>
    <w:rsid w:val="00621A06"/>
    <w:rsid w:val="0062224F"/>
    <w:rsid w:val="00626C47"/>
    <w:rsid w:val="0062744D"/>
    <w:rsid w:val="00627914"/>
    <w:rsid w:val="00630166"/>
    <w:rsid w:val="0063082E"/>
    <w:rsid w:val="00633337"/>
    <w:rsid w:val="0063363F"/>
    <w:rsid w:val="00633C2D"/>
    <w:rsid w:val="00633EFC"/>
    <w:rsid w:val="00633F02"/>
    <w:rsid w:val="0063440F"/>
    <w:rsid w:val="00636454"/>
    <w:rsid w:val="00636E27"/>
    <w:rsid w:val="006376E5"/>
    <w:rsid w:val="0063779F"/>
    <w:rsid w:val="00637A1A"/>
    <w:rsid w:val="006404D8"/>
    <w:rsid w:val="00642122"/>
    <w:rsid w:val="00642A7C"/>
    <w:rsid w:val="0064477F"/>
    <w:rsid w:val="0064550B"/>
    <w:rsid w:val="00645901"/>
    <w:rsid w:val="00646DA7"/>
    <w:rsid w:val="00651A58"/>
    <w:rsid w:val="00652434"/>
    <w:rsid w:val="006530BE"/>
    <w:rsid w:val="00657F82"/>
    <w:rsid w:val="00660003"/>
    <w:rsid w:val="0066078E"/>
    <w:rsid w:val="00661001"/>
    <w:rsid w:val="006611EE"/>
    <w:rsid w:val="006637AA"/>
    <w:rsid w:val="00663B2F"/>
    <w:rsid w:val="00663CFB"/>
    <w:rsid w:val="00663F15"/>
    <w:rsid w:val="00664D7E"/>
    <w:rsid w:val="00664E00"/>
    <w:rsid w:val="00665AEA"/>
    <w:rsid w:val="00665F79"/>
    <w:rsid w:val="00667C36"/>
    <w:rsid w:val="0067298F"/>
    <w:rsid w:val="00672999"/>
    <w:rsid w:val="00672E3E"/>
    <w:rsid w:val="00673DB4"/>
    <w:rsid w:val="006755E5"/>
    <w:rsid w:val="00675B5A"/>
    <w:rsid w:val="00680588"/>
    <w:rsid w:val="006816CE"/>
    <w:rsid w:val="00681A39"/>
    <w:rsid w:val="00681F43"/>
    <w:rsid w:val="00683A6A"/>
    <w:rsid w:val="00684B09"/>
    <w:rsid w:val="00684DCC"/>
    <w:rsid w:val="00684FD8"/>
    <w:rsid w:val="00685D21"/>
    <w:rsid w:val="00687F96"/>
    <w:rsid w:val="006914FC"/>
    <w:rsid w:val="00691E25"/>
    <w:rsid w:val="00692CCE"/>
    <w:rsid w:val="006940AC"/>
    <w:rsid w:val="00694DE6"/>
    <w:rsid w:val="00695288"/>
    <w:rsid w:val="00697789"/>
    <w:rsid w:val="006A002C"/>
    <w:rsid w:val="006A0639"/>
    <w:rsid w:val="006A0A7C"/>
    <w:rsid w:val="006A0AB5"/>
    <w:rsid w:val="006A3361"/>
    <w:rsid w:val="006A4F73"/>
    <w:rsid w:val="006A5A29"/>
    <w:rsid w:val="006A7F49"/>
    <w:rsid w:val="006B0C06"/>
    <w:rsid w:val="006B2D3F"/>
    <w:rsid w:val="006B2D75"/>
    <w:rsid w:val="006B3EB3"/>
    <w:rsid w:val="006B602E"/>
    <w:rsid w:val="006B68CF"/>
    <w:rsid w:val="006B71C2"/>
    <w:rsid w:val="006B78B2"/>
    <w:rsid w:val="006B7F84"/>
    <w:rsid w:val="006C085F"/>
    <w:rsid w:val="006C1420"/>
    <w:rsid w:val="006C23BF"/>
    <w:rsid w:val="006C2C20"/>
    <w:rsid w:val="006C4BBE"/>
    <w:rsid w:val="006C4F2B"/>
    <w:rsid w:val="006C5CA6"/>
    <w:rsid w:val="006C70A9"/>
    <w:rsid w:val="006C7925"/>
    <w:rsid w:val="006D0134"/>
    <w:rsid w:val="006D0EDB"/>
    <w:rsid w:val="006D190E"/>
    <w:rsid w:val="006D191F"/>
    <w:rsid w:val="006D30B3"/>
    <w:rsid w:val="006D3400"/>
    <w:rsid w:val="006D34CE"/>
    <w:rsid w:val="006D39CB"/>
    <w:rsid w:val="006D3F34"/>
    <w:rsid w:val="006D482B"/>
    <w:rsid w:val="006D6F2C"/>
    <w:rsid w:val="006D6F57"/>
    <w:rsid w:val="006D7B3D"/>
    <w:rsid w:val="006E2159"/>
    <w:rsid w:val="006E3D07"/>
    <w:rsid w:val="006E44DE"/>
    <w:rsid w:val="006E502D"/>
    <w:rsid w:val="006E6111"/>
    <w:rsid w:val="006E656C"/>
    <w:rsid w:val="006E6593"/>
    <w:rsid w:val="006E7FF5"/>
    <w:rsid w:val="006F09AA"/>
    <w:rsid w:val="006F1459"/>
    <w:rsid w:val="006F1B31"/>
    <w:rsid w:val="006F1C8E"/>
    <w:rsid w:val="006F1E2A"/>
    <w:rsid w:val="006F2207"/>
    <w:rsid w:val="006F313D"/>
    <w:rsid w:val="006F41F7"/>
    <w:rsid w:val="006F5596"/>
    <w:rsid w:val="007010B8"/>
    <w:rsid w:val="00701226"/>
    <w:rsid w:val="007023D0"/>
    <w:rsid w:val="007047B4"/>
    <w:rsid w:val="00704A58"/>
    <w:rsid w:val="007052C3"/>
    <w:rsid w:val="00705D42"/>
    <w:rsid w:val="007067E3"/>
    <w:rsid w:val="00710665"/>
    <w:rsid w:val="007107F3"/>
    <w:rsid w:val="00710945"/>
    <w:rsid w:val="007109E9"/>
    <w:rsid w:val="00711BB9"/>
    <w:rsid w:val="00712125"/>
    <w:rsid w:val="00712C19"/>
    <w:rsid w:val="00712D95"/>
    <w:rsid w:val="00712E5E"/>
    <w:rsid w:val="00712EF0"/>
    <w:rsid w:val="007137F6"/>
    <w:rsid w:val="00714511"/>
    <w:rsid w:val="00716559"/>
    <w:rsid w:val="00716FD1"/>
    <w:rsid w:val="00717088"/>
    <w:rsid w:val="007203A9"/>
    <w:rsid w:val="007210F9"/>
    <w:rsid w:val="00721A37"/>
    <w:rsid w:val="007221D7"/>
    <w:rsid w:val="00722261"/>
    <w:rsid w:val="00722DB0"/>
    <w:rsid w:val="00722E78"/>
    <w:rsid w:val="007238F3"/>
    <w:rsid w:val="00723C5F"/>
    <w:rsid w:val="007244B2"/>
    <w:rsid w:val="00725816"/>
    <w:rsid w:val="00726042"/>
    <w:rsid w:val="0072774E"/>
    <w:rsid w:val="00727BA7"/>
    <w:rsid w:val="00727BC6"/>
    <w:rsid w:val="00730557"/>
    <w:rsid w:val="0073246C"/>
    <w:rsid w:val="007325A9"/>
    <w:rsid w:val="00733C53"/>
    <w:rsid w:val="00735008"/>
    <w:rsid w:val="007363A0"/>
    <w:rsid w:val="007366CB"/>
    <w:rsid w:val="007373EC"/>
    <w:rsid w:val="00737F06"/>
    <w:rsid w:val="00740C30"/>
    <w:rsid w:val="0074206A"/>
    <w:rsid w:val="00742773"/>
    <w:rsid w:val="00744566"/>
    <w:rsid w:val="00744A47"/>
    <w:rsid w:val="00745053"/>
    <w:rsid w:val="00746241"/>
    <w:rsid w:val="00746A4F"/>
    <w:rsid w:val="00746ED2"/>
    <w:rsid w:val="00747947"/>
    <w:rsid w:val="0074795B"/>
    <w:rsid w:val="0075181F"/>
    <w:rsid w:val="00751A46"/>
    <w:rsid w:val="0075200C"/>
    <w:rsid w:val="0075365A"/>
    <w:rsid w:val="00753F38"/>
    <w:rsid w:val="0075444E"/>
    <w:rsid w:val="00756194"/>
    <w:rsid w:val="007574B2"/>
    <w:rsid w:val="00757511"/>
    <w:rsid w:val="0076165F"/>
    <w:rsid w:val="00761B2E"/>
    <w:rsid w:val="007622AE"/>
    <w:rsid w:val="00763DE5"/>
    <w:rsid w:val="00764BA0"/>
    <w:rsid w:val="00765B0B"/>
    <w:rsid w:val="007660F5"/>
    <w:rsid w:val="007668B6"/>
    <w:rsid w:val="00767215"/>
    <w:rsid w:val="007703E5"/>
    <w:rsid w:val="00771829"/>
    <w:rsid w:val="0077185E"/>
    <w:rsid w:val="0077442F"/>
    <w:rsid w:val="00776441"/>
    <w:rsid w:val="0077760A"/>
    <w:rsid w:val="00777749"/>
    <w:rsid w:val="007802D2"/>
    <w:rsid w:val="00782DDE"/>
    <w:rsid w:val="00782EF8"/>
    <w:rsid w:val="0078495C"/>
    <w:rsid w:val="00785407"/>
    <w:rsid w:val="007858C0"/>
    <w:rsid w:val="00785C01"/>
    <w:rsid w:val="00786C06"/>
    <w:rsid w:val="00791AD9"/>
    <w:rsid w:val="0079205D"/>
    <w:rsid w:val="00792426"/>
    <w:rsid w:val="00793EB6"/>
    <w:rsid w:val="0079449C"/>
    <w:rsid w:val="0079514A"/>
    <w:rsid w:val="007959FF"/>
    <w:rsid w:val="00795D19"/>
    <w:rsid w:val="0079653F"/>
    <w:rsid w:val="00796649"/>
    <w:rsid w:val="00796D72"/>
    <w:rsid w:val="00797AB7"/>
    <w:rsid w:val="00797F55"/>
    <w:rsid w:val="00797FAC"/>
    <w:rsid w:val="007A0B1D"/>
    <w:rsid w:val="007A1E50"/>
    <w:rsid w:val="007A340C"/>
    <w:rsid w:val="007A422E"/>
    <w:rsid w:val="007A65E2"/>
    <w:rsid w:val="007A67A3"/>
    <w:rsid w:val="007A6902"/>
    <w:rsid w:val="007A75F5"/>
    <w:rsid w:val="007A7886"/>
    <w:rsid w:val="007B0005"/>
    <w:rsid w:val="007B2687"/>
    <w:rsid w:val="007B2EF0"/>
    <w:rsid w:val="007B2FB2"/>
    <w:rsid w:val="007B3999"/>
    <w:rsid w:val="007B477B"/>
    <w:rsid w:val="007B5266"/>
    <w:rsid w:val="007B5BDF"/>
    <w:rsid w:val="007B75F0"/>
    <w:rsid w:val="007B7A51"/>
    <w:rsid w:val="007C0D94"/>
    <w:rsid w:val="007C0DEF"/>
    <w:rsid w:val="007C3EDA"/>
    <w:rsid w:val="007C419C"/>
    <w:rsid w:val="007C443F"/>
    <w:rsid w:val="007C544E"/>
    <w:rsid w:val="007C54A9"/>
    <w:rsid w:val="007C5EDA"/>
    <w:rsid w:val="007C5FC2"/>
    <w:rsid w:val="007C68C1"/>
    <w:rsid w:val="007C6A7C"/>
    <w:rsid w:val="007C7A0D"/>
    <w:rsid w:val="007C7EAD"/>
    <w:rsid w:val="007C7F1F"/>
    <w:rsid w:val="007D0296"/>
    <w:rsid w:val="007D2A0C"/>
    <w:rsid w:val="007D2A39"/>
    <w:rsid w:val="007D4854"/>
    <w:rsid w:val="007D4F20"/>
    <w:rsid w:val="007D5932"/>
    <w:rsid w:val="007D5A83"/>
    <w:rsid w:val="007D636D"/>
    <w:rsid w:val="007D66B3"/>
    <w:rsid w:val="007D6FB1"/>
    <w:rsid w:val="007D7C33"/>
    <w:rsid w:val="007D7E02"/>
    <w:rsid w:val="007E1B39"/>
    <w:rsid w:val="007E3561"/>
    <w:rsid w:val="007E3669"/>
    <w:rsid w:val="007E3932"/>
    <w:rsid w:val="007E3CBD"/>
    <w:rsid w:val="007E4768"/>
    <w:rsid w:val="007E4838"/>
    <w:rsid w:val="007E527E"/>
    <w:rsid w:val="007E5480"/>
    <w:rsid w:val="007E5D17"/>
    <w:rsid w:val="007E5DDF"/>
    <w:rsid w:val="007F0C3D"/>
    <w:rsid w:val="007F0E69"/>
    <w:rsid w:val="007F1178"/>
    <w:rsid w:val="007F14DA"/>
    <w:rsid w:val="007F15B8"/>
    <w:rsid w:val="007F246A"/>
    <w:rsid w:val="007F2FD0"/>
    <w:rsid w:val="007F34D5"/>
    <w:rsid w:val="007F357B"/>
    <w:rsid w:val="007F449E"/>
    <w:rsid w:val="00801105"/>
    <w:rsid w:val="008020E1"/>
    <w:rsid w:val="008029FE"/>
    <w:rsid w:val="0080334D"/>
    <w:rsid w:val="00803C7B"/>
    <w:rsid w:val="0080418D"/>
    <w:rsid w:val="008041DF"/>
    <w:rsid w:val="008052C7"/>
    <w:rsid w:val="00805B86"/>
    <w:rsid w:val="008075FF"/>
    <w:rsid w:val="008102A6"/>
    <w:rsid w:val="00810774"/>
    <w:rsid w:val="008113A7"/>
    <w:rsid w:val="00811A9D"/>
    <w:rsid w:val="00812283"/>
    <w:rsid w:val="00812392"/>
    <w:rsid w:val="00812B4B"/>
    <w:rsid w:val="008145A8"/>
    <w:rsid w:val="00814879"/>
    <w:rsid w:val="008152CB"/>
    <w:rsid w:val="00815F34"/>
    <w:rsid w:val="00817901"/>
    <w:rsid w:val="00817A64"/>
    <w:rsid w:val="00817B4E"/>
    <w:rsid w:val="00817C47"/>
    <w:rsid w:val="0082010D"/>
    <w:rsid w:val="00822509"/>
    <w:rsid w:val="008234BE"/>
    <w:rsid w:val="008237F2"/>
    <w:rsid w:val="0082487C"/>
    <w:rsid w:val="008264DE"/>
    <w:rsid w:val="00826507"/>
    <w:rsid w:val="00826533"/>
    <w:rsid w:val="00826596"/>
    <w:rsid w:val="00827EC7"/>
    <w:rsid w:val="00830994"/>
    <w:rsid w:val="00830A0E"/>
    <w:rsid w:val="00830ABA"/>
    <w:rsid w:val="00830CDE"/>
    <w:rsid w:val="0083153D"/>
    <w:rsid w:val="00832BAA"/>
    <w:rsid w:val="00832C80"/>
    <w:rsid w:val="00832F2B"/>
    <w:rsid w:val="00835799"/>
    <w:rsid w:val="00835A18"/>
    <w:rsid w:val="008361FC"/>
    <w:rsid w:val="00837E11"/>
    <w:rsid w:val="008405C0"/>
    <w:rsid w:val="0084132D"/>
    <w:rsid w:val="00841A20"/>
    <w:rsid w:val="00842018"/>
    <w:rsid w:val="008420DB"/>
    <w:rsid w:val="0084227B"/>
    <w:rsid w:val="00843563"/>
    <w:rsid w:val="0084397E"/>
    <w:rsid w:val="00844581"/>
    <w:rsid w:val="00844ABB"/>
    <w:rsid w:val="00846283"/>
    <w:rsid w:val="0084725D"/>
    <w:rsid w:val="008525D7"/>
    <w:rsid w:val="008530FE"/>
    <w:rsid w:val="00854208"/>
    <w:rsid w:val="00854D2F"/>
    <w:rsid w:val="00854F3D"/>
    <w:rsid w:val="00855B34"/>
    <w:rsid w:val="00856978"/>
    <w:rsid w:val="00856F32"/>
    <w:rsid w:val="00860097"/>
    <w:rsid w:val="00860871"/>
    <w:rsid w:val="00860AAC"/>
    <w:rsid w:val="008642B8"/>
    <w:rsid w:val="00864ADA"/>
    <w:rsid w:val="00864DAF"/>
    <w:rsid w:val="00865A6F"/>
    <w:rsid w:val="00866C36"/>
    <w:rsid w:val="00866C79"/>
    <w:rsid w:val="00866EB7"/>
    <w:rsid w:val="00867984"/>
    <w:rsid w:val="00870644"/>
    <w:rsid w:val="008709F0"/>
    <w:rsid w:val="0087257D"/>
    <w:rsid w:val="00873392"/>
    <w:rsid w:val="008739E9"/>
    <w:rsid w:val="00873A2D"/>
    <w:rsid w:val="00876AFC"/>
    <w:rsid w:val="008770FA"/>
    <w:rsid w:val="0087749A"/>
    <w:rsid w:val="008800CB"/>
    <w:rsid w:val="008806AC"/>
    <w:rsid w:val="0088080B"/>
    <w:rsid w:val="0088181A"/>
    <w:rsid w:val="00883718"/>
    <w:rsid w:val="0088380D"/>
    <w:rsid w:val="00883983"/>
    <w:rsid w:val="00884851"/>
    <w:rsid w:val="00884A68"/>
    <w:rsid w:val="00884F0B"/>
    <w:rsid w:val="00884F89"/>
    <w:rsid w:val="0088519D"/>
    <w:rsid w:val="00886C87"/>
    <w:rsid w:val="00887E5D"/>
    <w:rsid w:val="00891508"/>
    <w:rsid w:val="0089332B"/>
    <w:rsid w:val="00893C1B"/>
    <w:rsid w:val="00895564"/>
    <w:rsid w:val="00896520"/>
    <w:rsid w:val="00896CD0"/>
    <w:rsid w:val="00897768"/>
    <w:rsid w:val="00897FD3"/>
    <w:rsid w:val="008A09DD"/>
    <w:rsid w:val="008A1635"/>
    <w:rsid w:val="008A164F"/>
    <w:rsid w:val="008A2B2E"/>
    <w:rsid w:val="008A3238"/>
    <w:rsid w:val="008A3404"/>
    <w:rsid w:val="008A4EF7"/>
    <w:rsid w:val="008A52D6"/>
    <w:rsid w:val="008A67B5"/>
    <w:rsid w:val="008B063F"/>
    <w:rsid w:val="008B1C84"/>
    <w:rsid w:val="008B1E5B"/>
    <w:rsid w:val="008B1EA6"/>
    <w:rsid w:val="008B273A"/>
    <w:rsid w:val="008B2E9C"/>
    <w:rsid w:val="008B3295"/>
    <w:rsid w:val="008B3ACB"/>
    <w:rsid w:val="008B4AC7"/>
    <w:rsid w:val="008B506F"/>
    <w:rsid w:val="008B6AC5"/>
    <w:rsid w:val="008B6E98"/>
    <w:rsid w:val="008B7B81"/>
    <w:rsid w:val="008C11D9"/>
    <w:rsid w:val="008C1F30"/>
    <w:rsid w:val="008C285D"/>
    <w:rsid w:val="008C2CA4"/>
    <w:rsid w:val="008C3125"/>
    <w:rsid w:val="008C3821"/>
    <w:rsid w:val="008C3CE2"/>
    <w:rsid w:val="008C5A5C"/>
    <w:rsid w:val="008C5BF3"/>
    <w:rsid w:val="008C6FBE"/>
    <w:rsid w:val="008C7375"/>
    <w:rsid w:val="008C75A8"/>
    <w:rsid w:val="008C75DD"/>
    <w:rsid w:val="008D0ED2"/>
    <w:rsid w:val="008D0ED9"/>
    <w:rsid w:val="008D4D5F"/>
    <w:rsid w:val="008D5C18"/>
    <w:rsid w:val="008D6524"/>
    <w:rsid w:val="008D6F9F"/>
    <w:rsid w:val="008D738D"/>
    <w:rsid w:val="008E043D"/>
    <w:rsid w:val="008E0957"/>
    <w:rsid w:val="008E12C2"/>
    <w:rsid w:val="008E1CAD"/>
    <w:rsid w:val="008E26DD"/>
    <w:rsid w:val="008E36F5"/>
    <w:rsid w:val="008E3798"/>
    <w:rsid w:val="008E4415"/>
    <w:rsid w:val="008E4CBF"/>
    <w:rsid w:val="008E4ED7"/>
    <w:rsid w:val="008E511B"/>
    <w:rsid w:val="008E5FC5"/>
    <w:rsid w:val="008E602D"/>
    <w:rsid w:val="008E6363"/>
    <w:rsid w:val="008E65CE"/>
    <w:rsid w:val="008E73FA"/>
    <w:rsid w:val="008F5375"/>
    <w:rsid w:val="008F5FC8"/>
    <w:rsid w:val="008F62F4"/>
    <w:rsid w:val="008F636F"/>
    <w:rsid w:val="008F6B33"/>
    <w:rsid w:val="008F7229"/>
    <w:rsid w:val="008F77FA"/>
    <w:rsid w:val="00900340"/>
    <w:rsid w:val="00900688"/>
    <w:rsid w:val="00901716"/>
    <w:rsid w:val="00903926"/>
    <w:rsid w:val="009045C8"/>
    <w:rsid w:val="00911589"/>
    <w:rsid w:val="0091283F"/>
    <w:rsid w:val="00914155"/>
    <w:rsid w:val="00914EE2"/>
    <w:rsid w:val="00915E0C"/>
    <w:rsid w:val="00915E16"/>
    <w:rsid w:val="009175B1"/>
    <w:rsid w:val="0092116F"/>
    <w:rsid w:val="009211B2"/>
    <w:rsid w:val="00922511"/>
    <w:rsid w:val="009230B4"/>
    <w:rsid w:val="00923B76"/>
    <w:rsid w:val="009300A3"/>
    <w:rsid w:val="0093031E"/>
    <w:rsid w:val="00930447"/>
    <w:rsid w:val="00931505"/>
    <w:rsid w:val="00931E7C"/>
    <w:rsid w:val="00932955"/>
    <w:rsid w:val="009330F1"/>
    <w:rsid w:val="00933116"/>
    <w:rsid w:val="009352B8"/>
    <w:rsid w:val="00935AD7"/>
    <w:rsid w:val="00935C8C"/>
    <w:rsid w:val="00935ED0"/>
    <w:rsid w:val="00936617"/>
    <w:rsid w:val="00937407"/>
    <w:rsid w:val="009377FE"/>
    <w:rsid w:val="00943BEF"/>
    <w:rsid w:val="00944399"/>
    <w:rsid w:val="009443D4"/>
    <w:rsid w:val="00944720"/>
    <w:rsid w:val="00944804"/>
    <w:rsid w:val="0094629C"/>
    <w:rsid w:val="00946626"/>
    <w:rsid w:val="009471B0"/>
    <w:rsid w:val="00947965"/>
    <w:rsid w:val="00947B8F"/>
    <w:rsid w:val="00950CE5"/>
    <w:rsid w:val="00950EA6"/>
    <w:rsid w:val="009517DB"/>
    <w:rsid w:val="0095229D"/>
    <w:rsid w:val="00952DCC"/>
    <w:rsid w:val="0095413B"/>
    <w:rsid w:val="00954651"/>
    <w:rsid w:val="009548D9"/>
    <w:rsid w:val="009558E5"/>
    <w:rsid w:val="00955C02"/>
    <w:rsid w:val="00955D6B"/>
    <w:rsid w:val="00955FD0"/>
    <w:rsid w:val="009562B2"/>
    <w:rsid w:val="00960A9A"/>
    <w:rsid w:val="00962849"/>
    <w:rsid w:val="009637C7"/>
    <w:rsid w:val="0096380D"/>
    <w:rsid w:val="00970FAF"/>
    <w:rsid w:val="009714F0"/>
    <w:rsid w:val="00971E6A"/>
    <w:rsid w:val="00973DB5"/>
    <w:rsid w:val="00973DEA"/>
    <w:rsid w:val="009745F8"/>
    <w:rsid w:val="0097527A"/>
    <w:rsid w:val="00975755"/>
    <w:rsid w:val="00977055"/>
    <w:rsid w:val="00981A68"/>
    <w:rsid w:val="00982EA8"/>
    <w:rsid w:val="009834DE"/>
    <w:rsid w:val="009860B7"/>
    <w:rsid w:val="0098620E"/>
    <w:rsid w:val="0098691B"/>
    <w:rsid w:val="00986D30"/>
    <w:rsid w:val="00990A31"/>
    <w:rsid w:val="00995114"/>
    <w:rsid w:val="00995ED9"/>
    <w:rsid w:val="009966EE"/>
    <w:rsid w:val="00996B6D"/>
    <w:rsid w:val="0099701D"/>
    <w:rsid w:val="009A1309"/>
    <w:rsid w:val="009A1FB0"/>
    <w:rsid w:val="009A2839"/>
    <w:rsid w:val="009A4545"/>
    <w:rsid w:val="009A4A8D"/>
    <w:rsid w:val="009A5376"/>
    <w:rsid w:val="009A6207"/>
    <w:rsid w:val="009A7CE4"/>
    <w:rsid w:val="009B0414"/>
    <w:rsid w:val="009B07D2"/>
    <w:rsid w:val="009B1F32"/>
    <w:rsid w:val="009B2B49"/>
    <w:rsid w:val="009B2FD8"/>
    <w:rsid w:val="009B352A"/>
    <w:rsid w:val="009B36EA"/>
    <w:rsid w:val="009B3C28"/>
    <w:rsid w:val="009B4A03"/>
    <w:rsid w:val="009B526A"/>
    <w:rsid w:val="009B618E"/>
    <w:rsid w:val="009B6336"/>
    <w:rsid w:val="009B666C"/>
    <w:rsid w:val="009B7549"/>
    <w:rsid w:val="009B7C2B"/>
    <w:rsid w:val="009B7E2A"/>
    <w:rsid w:val="009B7EB4"/>
    <w:rsid w:val="009C0416"/>
    <w:rsid w:val="009C3915"/>
    <w:rsid w:val="009C72EE"/>
    <w:rsid w:val="009D04A0"/>
    <w:rsid w:val="009D1663"/>
    <w:rsid w:val="009D1C23"/>
    <w:rsid w:val="009D1DFF"/>
    <w:rsid w:val="009D1F88"/>
    <w:rsid w:val="009D29FD"/>
    <w:rsid w:val="009D2FA5"/>
    <w:rsid w:val="009D355C"/>
    <w:rsid w:val="009D37C6"/>
    <w:rsid w:val="009D401F"/>
    <w:rsid w:val="009D4B7A"/>
    <w:rsid w:val="009E0055"/>
    <w:rsid w:val="009E0CFA"/>
    <w:rsid w:val="009E0E38"/>
    <w:rsid w:val="009E1947"/>
    <w:rsid w:val="009E2106"/>
    <w:rsid w:val="009E25E1"/>
    <w:rsid w:val="009E3AA6"/>
    <w:rsid w:val="009E41AD"/>
    <w:rsid w:val="009E52DF"/>
    <w:rsid w:val="009E5A94"/>
    <w:rsid w:val="009E66D9"/>
    <w:rsid w:val="009E678B"/>
    <w:rsid w:val="009E6BF8"/>
    <w:rsid w:val="009F1B01"/>
    <w:rsid w:val="009F1FC2"/>
    <w:rsid w:val="009F248B"/>
    <w:rsid w:val="009F4A98"/>
    <w:rsid w:val="009F4D42"/>
    <w:rsid w:val="009F6344"/>
    <w:rsid w:val="009F670C"/>
    <w:rsid w:val="009F6C7E"/>
    <w:rsid w:val="009F7285"/>
    <w:rsid w:val="00A009B5"/>
    <w:rsid w:val="00A022A3"/>
    <w:rsid w:val="00A043B0"/>
    <w:rsid w:val="00A052D3"/>
    <w:rsid w:val="00A064B3"/>
    <w:rsid w:val="00A06728"/>
    <w:rsid w:val="00A06F16"/>
    <w:rsid w:val="00A074D7"/>
    <w:rsid w:val="00A0791D"/>
    <w:rsid w:val="00A07D5C"/>
    <w:rsid w:val="00A103FA"/>
    <w:rsid w:val="00A106BA"/>
    <w:rsid w:val="00A10E40"/>
    <w:rsid w:val="00A12B1E"/>
    <w:rsid w:val="00A131C3"/>
    <w:rsid w:val="00A13BE8"/>
    <w:rsid w:val="00A1455C"/>
    <w:rsid w:val="00A15CC1"/>
    <w:rsid w:val="00A20AF0"/>
    <w:rsid w:val="00A2102A"/>
    <w:rsid w:val="00A2229A"/>
    <w:rsid w:val="00A224F5"/>
    <w:rsid w:val="00A22D09"/>
    <w:rsid w:val="00A22FA9"/>
    <w:rsid w:val="00A23002"/>
    <w:rsid w:val="00A243A0"/>
    <w:rsid w:val="00A2514C"/>
    <w:rsid w:val="00A27E7D"/>
    <w:rsid w:val="00A30716"/>
    <w:rsid w:val="00A30786"/>
    <w:rsid w:val="00A3090E"/>
    <w:rsid w:val="00A30CA9"/>
    <w:rsid w:val="00A314D7"/>
    <w:rsid w:val="00A34A30"/>
    <w:rsid w:val="00A35946"/>
    <w:rsid w:val="00A35D1A"/>
    <w:rsid w:val="00A36ED7"/>
    <w:rsid w:val="00A3730B"/>
    <w:rsid w:val="00A376A4"/>
    <w:rsid w:val="00A403C6"/>
    <w:rsid w:val="00A41891"/>
    <w:rsid w:val="00A41E36"/>
    <w:rsid w:val="00A4238E"/>
    <w:rsid w:val="00A4324D"/>
    <w:rsid w:val="00A434F7"/>
    <w:rsid w:val="00A438D1"/>
    <w:rsid w:val="00A4402D"/>
    <w:rsid w:val="00A4696C"/>
    <w:rsid w:val="00A472F3"/>
    <w:rsid w:val="00A5042C"/>
    <w:rsid w:val="00A50916"/>
    <w:rsid w:val="00A514AE"/>
    <w:rsid w:val="00A516BA"/>
    <w:rsid w:val="00A516CF"/>
    <w:rsid w:val="00A5182C"/>
    <w:rsid w:val="00A521C1"/>
    <w:rsid w:val="00A5232D"/>
    <w:rsid w:val="00A52A12"/>
    <w:rsid w:val="00A52C0B"/>
    <w:rsid w:val="00A534A5"/>
    <w:rsid w:val="00A53A65"/>
    <w:rsid w:val="00A53BB2"/>
    <w:rsid w:val="00A5496F"/>
    <w:rsid w:val="00A54E33"/>
    <w:rsid w:val="00A54FBB"/>
    <w:rsid w:val="00A54FC4"/>
    <w:rsid w:val="00A55296"/>
    <w:rsid w:val="00A559F5"/>
    <w:rsid w:val="00A55EEC"/>
    <w:rsid w:val="00A578FE"/>
    <w:rsid w:val="00A579C6"/>
    <w:rsid w:val="00A6010C"/>
    <w:rsid w:val="00A60D35"/>
    <w:rsid w:val="00A6117A"/>
    <w:rsid w:val="00A6228F"/>
    <w:rsid w:val="00A62719"/>
    <w:rsid w:val="00A6284D"/>
    <w:rsid w:val="00A62AFE"/>
    <w:rsid w:val="00A63F5E"/>
    <w:rsid w:val="00A66284"/>
    <w:rsid w:val="00A6661E"/>
    <w:rsid w:val="00A67101"/>
    <w:rsid w:val="00A674E3"/>
    <w:rsid w:val="00A675AC"/>
    <w:rsid w:val="00A70681"/>
    <w:rsid w:val="00A706C7"/>
    <w:rsid w:val="00A70A71"/>
    <w:rsid w:val="00A70CCA"/>
    <w:rsid w:val="00A715B0"/>
    <w:rsid w:val="00A7204F"/>
    <w:rsid w:val="00A730AA"/>
    <w:rsid w:val="00A732AE"/>
    <w:rsid w:val="00A73432"/>
    <w:rsid w:val="00A737CE"/>
    <w:rsid w:val="00A73C3E"/>
    <w:rsid w:val="00A752C0"/>
    <w:rsid w:val="00A75482"/>
    <w:rsid w:val="00A7555E"/>
    <w:rsid w:val="00A758D8"/>
    <w:rsid w:val="00A7613E"/>
    <w:rsid w:val="00A76F33"/>
    <w:rsid w:val="00A77FBC"/>
    <w:rsid w:val="00A811D3"/>
    <w:rsid w:val="00A854AF"/>
    <w:rsid w:val="00A85F23"/>
    <w:rsid w:val="00A8651D"/>
    <w:rsid w:val="00A86C50"/>
    <w:rsid w:val="00A906C6"/>
    <w:rsid w:val="00A90A07"/>
    <w:rsid w:val="00A90DFE"/>
    <w:rsid w:val="00A910CD"/>
    <w:rsid w:val="00A911AA"/>
    <w:rsid w:val="00A91417"/>
    <w:rsid w:val="00A91700"/>
    <w:rsid w:val="00A91B98"/>
    <w:rsid w:val="00A93E40"/>
    <w:rsid w:val="00A964BA"/>
    <w:rsid w:val="00A96FA1"/>
    <w:rsid w:val="00A9789E"/>
    <w:rsid w:val="00AA2276"/>
    <w:rsid w:val="00AA32C0"/>
    <w:rsid w:val="00AA391C"/>
    <w:rsid w:val="00AA3B9D"/>
    <w:rsid w:val="00AA3D64"/>
    <w:rsid w:val="00AA4BDB"/>
    <w:rsid w:val="00AA4E44"/>
    <w:rsid w:val="00AA5847"/>
    <w:rsid w:val="00AA6D51"/>
    <w:rsid w:val="00AA77FF"/>
    <w:rsid w:val="00AB0BAA"/>
    <w:rsid w:val="00AB0E34"/>
    <w:rsid w:val="00AB0EAA"/>
    <w:rsid w:val="00AB0F8C"/>
    <w:rsid w:val="00AB18B1"/>
    <w:rsid w:val="00AB2883"/>
    <w:rsid w:val="00AB2A36"/>
    <w:rsid w:val="00AB540A"/>
    <w:rsid w:val="00AB553E"/>
    <w:rsid w:val="00AB6A77"/>
    <w:rsid w:val="00AC09E3"/>
    <w:rsid w:val="00AC13C9"/>
    <w:rsid w:val="00AC1C61"/>
    <w:rsid w:val="00AC5446"/>
    <w:rsid w:val="00AD059D"/>
    <w:rsid w:val="00AD0C7F"/>
    <w:rsid w:val="00AD1D64"/>
    <w:rsid w:val="00AD33E1"/>
    <w:rsid w:val="00AD509D"/>
    <w:rsid w:val="00AD5150"/>
    <w:rsid w:val="00AD71EC"/>
    <w:rsid w:val="00AD754A"/>
    <w:rsid w:val="00AE01E2"/>
    <w:rsid w:val="00AE0DCE"/>
    <w:rsid w:val="00AE2B75"/>
    <w:rsid w:val="00AE3662"/>
    <w:rsid w:val="00AE41FE"/>
    <w:rsid w:val="00AE4C90"/>
    <w:rsid w:val="00AE642E"/>
    <w:rsid w:val="00AE6799"/>
    <w:rsid w:val="00AE6C81"/>
    <w:rsid w:val="00AE6DE9"/>
    <w:rsid w:val="00AE74C3"/>
    <w:rsid w:val="00AF1DF8"/>
    <w:rsid w:val="00AF2BC6"/>
    <w:rsid w:val="00AF5D8E"/>
    <w:rsid w:val="00AF5E2E"/>
    <w:rsid w:val="00AF6E44"/>
    <w:rsid w:val="00B007A0"/>
    <w:rsid w:val="00B0099F"/>
    <w:rsid w:val="00B01293"/>
    <w:rsid w:val="00B01563"/>
    <w:rsid w:val="00B02188"/>
    <w:rsid w:val="00B02A82"/>
    <w:rsid w:val="00B048E4"/>
    <w:rsid w:val="00B05A12"/>
    <w:rsid w:val="00B06601"/>
    <w:rsid w:val="00B06EEF"/>
    <w:rsid w:val="00B10107"/>
    <w:rsid w:val="00B1092A"/>
    <w:rsid w:val="00B12428"/>
    <w:rsid w:val="00B12581"/>
    <w:rsid w:val="00B143B5"/>
    <w:rsid w:val="00B14C2C"/>
    <w:rsid w:val="00B161C1"/>
    <w:rsid w:val="00B169C1"/>
    <w:rsid w:val="00B16D7A"/>
    <w:rsid w:val="00B17119"/>
    <w:rsid w:val="00B22AA3"/>
    <w:rsid w:val="00B248A0"/>
    <w:rsid w:val="00B24AB1"/>
    <w:rsid w:val="00B26ADF"/>
    <w:rsid w:val="00B26D12"/>
    <w:rsid w:val="00B26F50"/>
    <w:rsid w:val="00B276FC"/>
    <w:rsid w:val="00B3047E"/>
    <w:rsid w:val="00B30E9D"/>
    <w:rsid w:val="00B33169"/>
    <w:rsid w:val="00B34491"/>
    <w:rsid w:val="00B34782"/>
    <w:rsid w:val="00B34BD8"/>
    <w:rsid w:val="00B377A9"/>
    <w:rsid w:val="00B37884"/>
    <w:rsid w:val="00B379EC"/>
    <w:rsid w:val="00B40E19"/>
    <w:rsid w:val="00B4105D"/>
    <w:rsid w:val="00B41547"/>
    <w:rsid w:val="00B419C3"/>
    <w:rsid w:val="00B436FE"/>
    <w:rsid w:val="00B44069"/>
    <w:rsid w:val="00B441ED"/>
    <w:rsid w:val="00B446F0"/>
    <w:rsid w:val="00B44B1C"/>
    <w:rsid w:val="00B45D2A"/>
    <w:rsid w:val="00B504E4"/>
    <w:rsid w:val="00B54005"/>
    <w:rsid w:val="00B54075"/>
    <w:rsid w:val="00B60BA1"/>
    <w:rsid w:val="00B62641"/>
    <w:rsid w:val="00B62E94"/>
    <w:rsid w:val="00B63959"/>
    <w:rsid w:val="00B63EE4"/>
    <w:rsid w:val="00B644B3"/>
    <w:rsid w:val="00B66164"/>
    <w:rsid w:val="00B661A1"/>
    <w:rsid w:val="00B6642B"/>
    <w:rsid w:val="00B66F97"/>
    <w:rsid w:val="00B674D5"/>
    <w:rsid w:val="00B677C1"/>
    <w:rsid w:val="00B67CC8"/>
    <w:rsid w:val="00B67D5D"/>
    <w:rsid w:val="00B70F32"/>
    <w:rsid w:val="00B71C33"/>
    <w:rsid w:val="00B72649"/>
    <w:rsid w:val="00B72EB7"/>
    <w:rsid w:val="00B74115"/>
    <w:rsid w:val="00B74FCB"/>
    <w:rsid w:val="00B75F66"/>
    <w:rsid w:val="00B77477"/>
    <w:rsid w:val="00B77C3B"/>
    <w:rsid w:val="00B77D25"/>
    <w:rsid w:val="00B80C28"/>
    <w:rsid w:val="00B80D2C"/>
    <w:rsid w:val="00B8181B"/>
    <w:rsid w:val="00B8395A"/>
    <w:rsid w:val="00B868A4"/>
    <w:rsid w:val="00B87870"/>
    <w:rsid w:val="00B90E77"/>
    <w:rsid w:val="00B91CEA"/>
    <w:rsid w:val="00B91F35"/>
    <w:rsid w:val="00B93212"/>
    <w:rsid w:val="00B95C1E"/>
    <w:rsid w:val="00B9756D"/>
    <w:rsid w:val="00B97BB9"/>
    <w:rsid w:val="00BA081D"/>
    <w:rsid w:val="00BA08AA"/>
    <w:rsid w:val="00BA107E"/>
    <w:rsid w:val="00BA1185"/>
    <w:rsid w:val="00BA1CAF"/>
    <w:rsid w:val="00BA30B8"/>
    <w:rsid w:val="00BA38DB"/>
    <w:rsid w:val="00BA4763"/>
    <w:rsid w:val="00BA7B11"/>
    <w:rsid w:val="00BA7E58"/>
    <w:rsid w:val="00BB05B0"/>
    <w:rsid w:val="00BB15F9"/>
    <w:rsid w:val="00BB2FB3"/>
    <w:rsid w:val="00BB358E"/>
    <w:rsid w:val="00BB3BBF"/>
    <w:rsid w:val="00BB5DEE"/>
    <w:rsid w:val="00BB71FB"/>
    <w:rsid w:val="00BC07F0"/>
    <w:rsid w:val="00BC13DC"/>
    <w:rsid w:val="00BC17B0"/>
    <w:rsid w:val="00BC26F4"/>
    <w:rsid w:val="00BC4878"/>
    <w:rsid w:val="00BC62A7"/>
    <w:rsid w:val="00BC64E8"/>
    <w:rsid w:val="00BD10B8"/>
    <w:rsid w:val="00BD46F3"/>
    <w:rsid w:val="00BD667A"/>
    <w:rsid w:val="00BD7C87"/>
    <w:rsid w:val="00BE029A"/>
    <w:rsid w:val="00BE0A8E"/>
    <w:rsid w:val="00BE10D7"/>
    <w:rsid w:val="00BE258C"/>
    <w:rsid w:val="00BE2D18"/>
    <w:rsid w:val="00BE4AED"/>
    <w:rsid w:val="00BE5ADC"/>
    <w:rsid w:val="00BF0FE7"/>
    <w:rsid w:val="00BF17D7"/>
    <w:rsid w:val="00BF1853"/>
    <w:rsid w:val="00BF2753"/>
    <w:rsid w:val="00BF4F6F"/>
    <w:rsid w:val="00BF5796"/>
    <w:rsid w:val="00BF5AA1"/>
    <w:rsid w:val="00BF635B"/>
    <w:rsid w:val="00BF68B6"/>
    <w:rsid w:val="00BF6FF0"/>
    <w:rsid w:val="00C00EF2"/>
    <w:rsid w:val="00C01CA7"/>
    <w:rsid w:val="00C020F6"/>
    <w:rsid w:val="00C02F4F"/>
    <w:rsid w:val="00C039D7"/>
    <w:rsid w:val="00C03BE4"/>
    <w:rsid w:val="00C043F0"/>
    <w:rsid w:val="00C055EE"/>
    <w:rsid w:val="00C060FA"/>
    <w:rsid w:val="00C070FA"/>
    <w:rsid w:val="00C077AB"/>
    <w:rsid w:val="00C10F28"/>
    <w:rsid w:val="00C11B16"/>
    <w:rsid w:val="00C12D99"/>
    <w:rsid w:val="00C15579"/>
    <w:rsid w:val="00C163F1"/>
    <w:rsid w:val="00C16597"/>
    <w:rsid w:val="00C2020A"/>
    <w:rsid w:val="00C20A35"/>
    <w:rsid w:val="00C25541"/>
    <w:rsid w:val="00C25635"/>
    <w:rsid w:val="00C25F89"/>
    <w:rsid w:val="00C26A4E"/>
    <w:rsid w:val="00C26D02"/>
    <w:rsid w:val="00C2708D"/>
    <w:rsid w:val="00C27696"/>
    <w:rsid w:val="00C3119B"/>
    <w:rsid w:val="00C322EC"/>
    <w:rsid w:val="00C33B97"/>
    <w:rsid w:val="00C34608"/>
    <w:rsid w:val="00C34E70"/>
    <w:rsid w:val="00C34F34"/>
    <w:rsid w:val="00C35E68"/>
    <w:rsid w:val="00C36408"/>
    <w:rsid w:val="00C3651E"/>
    <w:rsid w:val="00C3701F"/>
    <w:rsid w:val="00C40C57"/>
    <w:rsid w:val="00C41D5B"/>
    <w:rsid w:val="00C453CA"/>
    <w:rsid w:val="00C4564D"/>
    <w:rsid w:val="00C471A2"/>
    <w:rsid w:val="00C4756F"/>
    <w:rsid w:val="00C4767B"/>
    <w:rsid w:val="00C5148C"/>
    <w:rsid w:val="00C52DB3"/>
    <w:rsid w:val="00C545B3"/>
    <w:rsid w:val="00C54A5F"/>
    <w:rsid w:val="00C55D86"/>
    <w:rsid w:val="00C55E1A"/>
    <w:rsid w:val="00C56ED4"/>
    <w:rsid w:val="00C5788C"/>
    <w:rsid w:val="00C57DAE"/>
    <w:rsid w:val="00C60D3A"/>
    <w:rsid w:val="00C61682"/>
    <w:rsid w:val="00C623A6"/>
    <w:rsid w:val="00C639BD"/>
    <w:rsid w:val="00C63D85"/>
    <w:rsid w:val="00C63DC5"/>
    <w:rsid w:val="00C64011"/>
    <w:rsid w:val="00C6576F"/>
    <w:rsid w:val="00C65AF2"/>
    <w:rsid w:val="00C67118"/>
    <w:rsid w:val="00C67396"/>
    <w:rsid w:val="00C70310"/>
    <w:rsid w:val="00C72855"/>
    <w:rsid w:val="00C72921"/>
    <w:rsid w:val="00C73340"/>
    <w:rsid w:val="00C74CF3"/>
    <w:rsid w:val="00C7731E"/>
    <w:rsid w:val="00C773CB"/>
    <w:rsid w:val="00C77BD3"/>
    <w:rsid w:val="00C77FD4"/>
    <w:rsid w:val="00C8138D"/>
    <w:rsid w:val="00C81651"/>
    <w:rsid w:val="00C81D4E"/>
    <w:rsid w:val="00C8275A"/>
    <w:rsid w:val="00C83828"/>
    <w:rsid w:val="00C84508"/>
    <w:rsid w:val="00C84814"/>
    <w:rsid w:val="00C86A0C"/>
    <w:rsid w:val="00C87613"/>
    <w:rsid w:val="00C87B49"/>
    <w:rsid w:val="00C87F70"/>
    <w:rsid w:val="00C9029F"/>
    <w:rsid w:val="00C91966"/>
    <w:rsid w:val="00C936C9"/>
    <w:rsid w:val="00C93E65"/>
    <w:rsid w:val="00C94207"/>
    <w:rsid w:val="00C97A36"/>
    <w:rsid w:val="00CA13A1"/>
    <w:rsid w:val="00CA1976"/>
    <w:rsid w:val="00CA1C7F"/>
    <w:rsid w:val="00CA1D7A"/>
    <w:rsid w:val="00CA2049"/>
    <w:rsid w:val="00CA2248"/>
    <w:rsid w:val="00CA33F2"/>
    <w:rsid w:val="00CA33FB"/>
    <w:rsid w:val="00CA4818"/>
    <w:rsid w:val="00CA6D59"/>
    <w:rsid w:val="00CA72E4"/>
    <w:rsid w:val="00CB08D8"/>
    <w:rsid w:val="00CB0BCB"/>
    <w:rsid w:val="00CB110F"/>
    <w:rsid w:val="00CB12AB"/>
    <w:rsid w:val="00CB167A"/>
    <w:rsid w:val="00CB23C5"/>
    <w:rsid w:val="00CB7385"/>
    <w:rsid w:val="00CB7B19"/>
    <w:rsid w:val="00CC0CC9"/>
    <w:rsid w:val="00CC223F"/>
    <w:rsid w:val="00CC6ECA"/>
    <w:rsid w:val="00CC7A08"/>
    <w:rsid w:val="00CD0A30"/>
    <w:rsid w:val="00CD1253"/>
    <w:rsid w:val="00CD1408"/>
    <w:rsid w:val="00CD1656"/>
    <w:rsid w:val="00CD2506"/>
    <w:rsid w:val="00CD26FC"/>
    <w:rsid w:val="00CD30AB"/>
    <w:rsid w:val="00CD36D3"/>
    <w:rsid w:val="00CD3883"/>
    <w:rsid w:val="00CD4595"/>
    <w:rsid w:val="00CD5BC4"/>
    <w:rsid w:val="00CD608F"/>
    <w:rsid w:val="00CD713B"/>
    <w:rsid w:val="00CD7DDC"/>
    <w:rsid w:val="00CE0B0E"/>
    <w:rsid w:val="00CE1F9C"/>
    <w:rsid w:val="00CE28B7"/>
    <w:rsid w:val="00CE3695"/>
    <w:rsid w:val="00CE4B2E"/>
    <w:rsid w:val="00CE5FD9"/>
    <w:rsid w:val="00CF01DF"/>
    <w:rsid w:val="00CF0A5F"/>
    <w:rsid w:val="00CF1D5C"/>
    <w:rsid w:val="00CF2904"/>
    <w:rsid w:val="00CF323F"/>
    <w:rsid w:val="00CF3A0A"/>
    <w:rsid w:val="00CF482F"/>
    <w:rsid w:val="00CF5A2E"/>
    <w:rsid w:val="00CF72FA"/>
    <w:rsid w:val="00CF7D99"/>
    <w:rsid w:val="00D00B8C"/>
    <w:rsid w:val="00D014FE"/>
    <w:rsid w:val="00D01B4C"/>
    <w:rsid w:val="00D02219"/>
    <w:rsid w:val="00D0239F"/>
    <w:rsid w:val="00D02624"/>
    <w:rsid w:val="00D02FE1"/>
    <w:rsid w:val="00D03584"/>
    <w:rsid w:val="00D035D2"/>
    <w:rsid w:val="00D04AC2"/>
    <w:rsid w:val="00D04E95"/>
    <w:rsid w:val="00D053CB"/>
    <w:rsid w:val="00D0618A"/>
    <w:rsid w:val="00D06B07"/>
    <w:rsid w:val="00D06D6F"/>
    <w:rsid w:val="00D07160"/>
    <w:rsid w:val="00D11314"/>
    <w:rsid w:val="00D11B53"/>
    <w:rsid w:val="00D13ECC"/>
    <w:rsid w:val="00D16AD4"/>
    <w:rsid w:val="00D20BAA"/>
    <w:rsid w:val="00D20BC0"/>
    <w:rsid w:val="00D20E31"/>
    <w:rsid w:val="00D23F3C"/>
    <w:rsid w:val="00D2406B"/>
    <w:rsid w:val="00D247C2"/>
    <w:rsid w:val="00D26E2E"/>
    <w:rsid w:val="00D30209"/>
    <w:rsid w:val="00D30407"/>
    <w:rsid w:val="00D306EB"/>
    <w:rsid w:val="00D3254F"/>
    <w:rsid w:val="00D33A4A"/>
    <w:rsid w:val="00D34D54"/>
    <w:rsid w:val="00D34F34"/>
    <w:rsid w:val="00D37493"/>
    <w:rsid w:val="00D37853"/>
    <w:rsid w:val="00D37884"/>
    <w:rsid w:val="00D40C9B"/>
    <w:rsid w:val="00D41B59"/>
    <w:rsid w:val="00D42E6D"/>
    <w:rsid w:val="00D43460"/>
    <w:rsid w:val="00D44686"/>
    <w:rsid w:val="00D4473F"/>
    <w:rsid w:val="00D44CF3"/>
    <w:rsid w:val="00D451F6"/>
    <w:rsid w:val="00D46283"/>
    <w:rsid w:val="00D46902"/>
    <w:rsid w:val="00D469FA"/>
    <w:rsid w:val="00D46E2D"/>
    <w:rsid w:val="00D5109E"/>
    <w:rsid w:val="00D5128F"/>
    <w:rsid w:val="00D52FBF"/>
    <w:rsid w:val="00D5397D"/>
    <w:rsid w:val="00D543AE"/>
    <w:rsid w:val="00D54A58"/>
    <w:rsid w:val="00D54CC6"/>
    <w:rsid w:val="00D55C86"/>
    <w:rsid w:val="00D560A5"/>
    <w:rsid w:val="00D567FE"/>
    <w:rsid w:val="00D57488"/>
    <w:rsid w:val="00D57BE0"/>
    <w:rsid w:val="00D60F6A"/>
    <w:rsid w:val="00D61798"/>
    <w:rsid w:val="00D61D50"/>
    <w:rsid w:val="00D62CC7"/>
    <w:rsid w:val="00D63538"/>
    <w:rsid w:val="00D63C55"/>
    <w:rsid w:val="00D65ECB"/>
    <w:rsid w:val="00D6707D"/>
    <w:rsid w:val="00D67CAB"/>
    <w:rsid w:val="00D70373"/>
    <w:rsid w:val="00D70B49"/>
    <w:rsid w:val="00D72116"/>
    <w:rsid w:val="00D74AFB"/>
    <w:rsid w:val="00D74B62"/>
    <w:rsid w:val="00D75631"/>
    <w:rsid w:val="00D75EEF"/>
    <w:rsid w:val="00D778E1"/>
    <w:rsid w:val="00D77E22"/>
    <w:rsid w:val="00D8120E"/>
    <w:rsid w:val="00D8253B"/>
    <w:rsid w:val="00D825BD"/>
    <w:rsid w:val="00D8425E"/>
    <w:rsid w:val="00D84A14"/>
    <w:rsid w:val="00D855E3"/>
    <w:rsid w:val="00D8566F"/>
    <w:rsid w:val="00D86766"/>
    <w:rsid w:val="00D86B16"/>
    <w:rsid w:val="00D87277"/>
    <w:rsid w:val="00D87A5F"/>
    <w:rsid w:val="00D90E17"/>
    <w:rsid w:val="00D91A71"/>
    <w:rsid w:val="00D9246F"/>
    <w:rsid w:val="00D92CBB"/>
    <w:rsid w:val="00D93089"/>
    <w:rsid w:val="00D93286"/>
    <w:rsid w:val="00D955F6"/>
    <w:rsid w:val="00D95FE2"/>
    <w:rsid w:val="00D96082"/>
    <w:rsid w:val="00D96561"/>
    <w:rsid w:val="00D96C1B"/>
    <w:rsid w:val="00D97043"/>
    <w:rsid w:val="00D97CC2"/>
    <w:rsid w:val="00DA148D"/>
    <w:rsid w:val="00DA1BC0"/>
    <w:rsid w:val="00DA2611"/>
    <w:rsid w:val="00DA2DA2"/>
    <w:rsid w:val="00DA384D"/>
    <w:rsid w:val="00DA3C80"/>
    <w:rsid w:val="00DA6239"/>
    <w:rsid w:val="00DA641C"/>
    <w:rsid w:val="00DB15E3"/>
    <w:rsid w:val="00DB2AD0"/>
    <w:rsid w:val="00DB455A"/>
    <w:rsid w:val="00DB463B"/>
    <w:rsid w:val="00DB4B45"/>
    <w:rsid w:val="00DB4BD8"/>
    <w:rsid w:val="00DB5603"/>
    <w:rsid w:val="00DB5EE1"/>
    <w:rsid w:val="00DB6A85"/>
    <w:rsid w:val="00DB70E5"/>
    <w:rsid w:val="00DB71C7"/>
    <w:rsid w:val="00DC09E1"/>
    <w:rsid w:val="00DC32BE"/>
    <w:rsid w:val="00DC335D"/>
    <w:rsid w:val="00DC4A6B"/>
    <w:rsid w:val="00DC5FD8"/>
    <w:rsid w:val="00DD01C8"/>
    <w:rsid w:val="00DD0DC1"/>
    <w:rsid w:val="00DD11FD"/>
    <w:rsid w:val="00DD26BF"/>
    <w:rsid w:val="00DD2963"/>
    <w:rsid w:val="00DD2966"/>
    <w:rsid w:val="00DD2CDE"/>
    <w:rsid w:val="00DD44D9"/>
    <w:rsid w:val="00DD4A1E"/>
    <w:rsid w:val="00DD57D4"/>
    <w:rsid w:val="00DD5A79"/>
    <w:rsid w:val="00DD7372"/>
    <w:rsid w:val="00DE01E3"/>
    <w:rsid w:val="00DE06A8"/>
    <w:rsid w:val="00DE1F48"/>
    <w:rsid w:val="00DE27AF"/>
    <w:rsid w:val="00DE3C89"/>
    <w:rsid w:val="00DE3CC4"/>
    <w:rsid w:val="00DE44BC"/>
    <w:rsid w:val="00DE47B1"/>
    <w:rsid w:val="00DE6563"/>
    <w:rsid w:val="00DE68B9"/>
    <w:rsid w:val="00DF0B3E"/>
    <w:rsid w:val="00DF18AC"/>
    <w:rsid w:val="00DF2910"/>
    <w:rsid w:val="00DF3808"/>
    <w:rsid w:val="00DF3D91"/>
    <w:rsid w:val="00DF41DA"/>
    <w:rsid w:val="00DF480C"/>
    <w:rsid w:val="00DF5E5A"/>
    <w:rsid w:val="00DF6274"/>
    <w:rsid w:val="00DF7338"/>
    <w:rsid w:val="00DF7FEE"/>
    <w:rsid w:val="00E00AF1"/>
    <w:rsid w:val="00E01892"/>
    <w:rsid w:val="00E04430"/>
    <w:rsid w:val="00E04A8E"/>
    <w:rsid w:val="00E052B3"/>
    <w:rsid w:val="00E05453"/>
    <w:rsid w:val="00E05585"/>
    <w:rsid w:val="00E0767E"/>
    <w:rsid w:val="00E07881"/>
    <w:rsid w:val="00E07C5C"/>
    <w:rsid w:val="00E12BCF"/>
    <w:rsid w:val="00E12F4F"/>
    <w:rsid w:val="00E13421"/>
    <w:rsid w:val="00E14BD9"/>
    <w:rsid w:val="00E15E94"/>
    <w:rsid w:val="00E173B3"/>
    <w:rsid w:val="00E205DA"/>
    <w:rsid w:val="00E2101B"/>
    <w:rsid w:val="00E212DE"/>
    <w:rsid w:val="00E2150E"/>
    <w:rsid w:val="00E216CD"/>
    <w:rsid w:val="00E21D61"/>
    <w:rsid w:val="00E22380"/>
    <w:rsid w:val="00E2356B"/>
    <w:rsid w:val="00E23F12"/>
    <w:rsid w:val="00E25B05"/>
    <w:rsid w:val="00E27C00"/>
    <w:rsid w:val="00E30DFB"/>
    <w:rsid w:val="00E31EB6"/>
    <w:rsid w:val="00E36547"/>
    <w:rsid w:val="00E4047A"/>
    <w:rsid w:val="00E40B5F"/>
    <w:rsid w:val="00E40E0C"/>
    <w:rsid w:val="00E411D8"/>
    <w:rsid w:val="00E420BD"/>
    <w:rsid w:val="00E434A8"/>
    <w:rsid w:val="00E4386E"/>
    <w:rsid w:val="00E44852"/>
    <w:rsid w:val="00E448B2"/>
    <w:rsid w:val="00E44CB4"/>
    <w:rsid w:val="00E450A9"/>
    <w:rsid w:val="00E4534A"/>
    <w:rsid w:val="00E45C46"/>
    <w:rsid w:val="00E46717"/>
    <w:rsid w:val="00E4771A"/>
    <w:rsid w:val="00E479EB"/>
    <w:rsid w:val="00E50402"/>
    <w:rsid w:val="00E50A26"/>
    <w:rsid w:val="00E53993"/>
    <w:rsid w:val="00E53EFE"/>
    <w:rsid w:val="00E54A47"/>
    <w:rsid w:val="00E54ABF"/>
    <w:rsid w:val="00E55617"/>
    <w:rsid w:val="00E55A8B"/>
    <w:rsid w:val="00E57163"/>
    <w:rsid w:val="00E60426"/>
    <w:rsid w:val="00E60798"/>
    <w:rsid w:val="00E60F5A"/>
    <w:rsid w:val="00E63EAA"/>
    <w:rsid w:val="00E64036"/>
    <w:rsid w:val="00E65FA3"/>
    <w:rsid w:val="00E66000"/>
    <w:rsid w:val="00E66868"/>
    <w:rsid w:val="00E668BA"/>
    <w:rsid w:val="00E66B76"/>
    <w:rsid w:val="00E6703A"/>
    <w:rsid w:val="00E67B5A"/>
    <w:rsid w:val="00E71777"/>
    <w:rsid w:val="00E723F0"/>
    <w:rsid w:val="00E72491"/>
    <w:rsid w:val="00E728E5"/>
    <w:rsid w:val="00E73563"/>
    <w:rsid w:val="00E73F9A"/>
    <w:rsid w:val="00E74E32"/>
    <w:rsid w:val="00E7552E"/>
    <w:rsid w:val="00E75B1E"/>
    <w:rsid w:val="00E75E97"/>
    <w:rsid w:val="00E76895"/>
    <w:rsid w:val="00E769D5"/>
    <w:rsid w:val="00E76B5E"/>
    <w:rsid w:val="00E777B3"/>
    <w:rsid w:val="00E77D2D"/>
    <w:rsid w:val="00E807D1"/>
    <w:rsid w:val="00E8142A"/>
    <w:rsid w:val="00E81CF3"/>
    <w:rsid w:val="00E81D96"/>
    <w:rsid w:val="00E81E54"/>
    <w:rsid w:val="00E81F55"/>
    <w:rsid w:val="00E8339F"/>
    <w:rsid w:val="00E85341"/>
    <w:rsid w:val="00E858B9"/>
    <w:rsid w:val="00E86012"/>
    <w:rsid w:val="00E86280"/>
    <w:rsid w:val="00E86380"/>
    <w:rsid w:val="00E874E7"/>
    <w:rsid w:val="00E879C2"/>
    <w:rsid w:val="00E9085E"/>
    <w:rsid w:val="00E90D23"/>
    <w:rsid w:val="00E90FC9"/>
    <w:rsid w:val="00E91D89"/>
    <w:rsid w:val="00E971F7"/>
    <w:rsid w:val="00E97378"/>
    <w:rsid w:val="00EA08FF"/>
    <w:rsid w:val="00EA12E6"/>
    <w:rsid w:val="00EA152C"/>
    <w:rsid w:val="00EA158D"/>
    <w:rsid w:val="00EA15A7"/>
    <w:rsid w:val="00EA1F7B"/>
    <w:rsid w:val="00EA2A3A"/>
    <w:rsid w:val="00EA308A"/>
    <w:rsid w:val="00EA3446"/>
    <w:rsid w:val="00EA3652"/>
    <w:rsid w:val="00EA3CB5"/>
    <w:rsid w:val="00EA4015"/>
    <w:rsid w:val="00EA4207"/>
    <w:rsid w:val="00EA4CAF"/>
    <w:rsid w:val="00EA5272"/>
    <w:rsid w:val="00EA567F"/>
    <w:rsid w:val="00EA5FEA"/>
    <w:rsid w:val="00EB0D8C"/>
    <w:rsid w:val="00EB1089"/>
    <w:rsid w:val="00EB3695"/>
    <w:rsid w:val="00EB3A80"/>
    <w:rsid w:val="00EB3F0E"/>
    <w:rsid w:val="00EB4AC9"/>
    <w:rsid w:val="00EB4CF2"/>
    <w:rsid w:val="00EB5177"/>
    <w:rsid w:val="00EB6357"/>
    <w:rsid w:val="00EB6FFF"/>
    <w:rsid w:val="00EC1231"/>
    <w:rsid w:val="00EC1F6F"/>
    <w:rsid w:val="00EC245B"/>
    <w:rsid w:val="00EC47B5"/>
    <w:rsid w:val="00EC4C00"/>
    <w:rsid w:val="00EC5622"/>
    <w:rsid w:val="00EC6738"/>
    <w:rsid w:val="00ED0DA3"/>
    <w:rsid w:val="00ED1281"/>
    <w:rsid w:val="00ED2729"/>
    <w:rsid w:val="00ED2811"/>
    <w:rsid w:val="00ED3C75"/>
    <w:rsid w:val="00ED4431"/>
    <w:rsid w:val="00ED4FE6"/>
    <w:rsid w:val="00ED50A6"/>
    <w:rsid w:val="00ED55CC"/>
    <w:rsid w:val="00ED62A8"/>
    <w:rsid w:val="00ED6496"/>
    <w:rsid w:val="00ED6972"/>
    <w:rsid w:val="00EE191F"/>
    <w:rsid w:val="00EE24A9"/>
    <w:rsid w:val="00EE2691"/>
    <w:rsid w:val="00EE2AE8"/>
    <w:rsid w:val="00EE3948"/>
    <w:rsid w:val="00EE4111"/>
    <w:rsid w:val="00EE475C"/>
    <w:rsid w:val="00EE4BFC"/>
    <w:rsid w:val="00EF2403"/>
    <w:rsid w:val="00EF24B7"/>
    <w:rsid w:val="00EF4DF8"/>
    <w:rsid w:val="00EF5F88"/>
    <w:rsid w:val="00EF66BF"/>
    <w:rsid w:val="00EF78C4"/>
    <w:rsid w:val="00F023D3"/>
    <w:rsid w:val="00F0346D"/>
    <w:rsid w:val="00F066A8"/>
    <w:rsid w:val="00F06C0A"/>
    <w:rsid w:val="00F074A8"/>
    <w:rsid w:val="00F100A8"/>
    <w:rsid w:val="00F10CFF"/>
    <w:rsid w:val="00F10F81"/>
    <w:rsid w:val="00F113DC"/>
    <w:rsid w:val="00F11871"/>
    <w:rsid w:val="00F1320D"/>
    <w:rsid w:val="00F150A5"/>
    <w:rsid w:val="00F156BE"/>
    <w:rsid w:val="00F15C61"/>
    <w:rsid w:val="00F168F7"/>
    <w:rsid w:val="00F20662"/>
    <w:rsid w:val="00F20EC3"/>
    <w:rsid w:val="00F2150C"/>
    <w:rsid w:val="00F216D5"/>
    <w:rsid w:val="00F21A3A"/>
    <w:rsid w:val="00F231F8"/>
    <w:rsid w:val="00F25B09"/>
    <w:rsid w:val="00F2633C"/>
    <w:rsid w:val="00F2638E"/>
    <w:rsid w:val="00F26525"/>
    <w:rsid w:val="00F2664B"/>
    <w:rsid w:val="00F30D03"/>
    <w:rsid w:val="00F30D11"/>
    <w:rsid w:val="00F30F6D"/>
    <w:rsid w:val="00F31280"/>
    <w:rsid w:val="00F313A8"/>
    <w:rsid w:val="00F31B41"/>
    <w:rsid w:val="00F31D04"/>
    <w:rsid w:val="00F3489A"/>
    <w:rsid w:val="00F348CE"/>
    <w:rsid w:val="00F35CA5"/>
    <w:rsid w:val="00F4261D"/>
    <w:rsid w:val="00F42BE2"/>
    <w:rsid w:val="00F43803"/>
    <w:rsid w:val="00F43EB0"/>
    <w:rsid w:val="00F452F5"/>
    <w:rsid w:val="00F46ED7"/>
    <w:rsid w:val="00F503B5"/>
    <w:rsid w:val="00F51CB7"/>
    <w:rsid w:val="00F527B5"/>
    <w:rsid w:val="00F5622B"/>
    <w:rsid w:val="00F56498"/>
    <w:rsid w:val="00F5727B"/>
    <w:rsid w:val="00F62C75"/>
    <w:rsid w:val="00F6319A"/>
    <w:rsid w:val="00F6440B"/>
    <w:rsid w:val="00F64F76"/>
    <w:rsid w:val="00F672E3"/>
    <w:rsid w:val="00F67A06"/>
    <w:rsid w:val="00F67F9D"/>
    <w:rsid w:val="00F7084B"/>
    <w:rsid w:val="00F719FA"/>
    <w:rsid w:val="00F71AFF"/>
    <w:rsid w:val="00F71D72"/>
    <w:rsid w:val="00F7200C"/>
    <w:rsid w:val="00F72377"/>
    <w:rsid w:val="00F7282C"/>
    <w:rsid w:val="00F72C63"/>
    <w:rsid w:val="00F73F65"/>
    <w:rsid w:val="00F7452D"/>
    <w:rsid w:val="00F7518A"/>
    <w:rsid w:val="00F76FC4"/>
    <w:rsid w:val="00F77EA4"/>
    <w:rsid w:val="00F80D7D"/>
    <w:rsid w:val="00F81916"/>
    <w:rsid w:val="00F81EE0"/>
    <w:rsid w:val="00F838B3"/>
    <w:rsid w:val="00F84912"/>
    <w:rsid w:val="00F85765"/>
    <w:rsid w:val="00F86FD3"/>
    <w:rsid w:val="00F8706A"/>
    <w:rsid w:val="00F87414"/>
    <w:rsid w:val="00F926D8"/>
    <w:rsid w:val="00F934A7"/>
    <w:rsid w:val="00F939E4"/>
    <w:rsid w:val="00F9508C"/>
    <w:rsid w:val="00F95CF2"/>
    <w:rsid w:val="00F968F4"/>
    <w:rsid w:val="00F978DD"/>
    <w:rsid w:val="00F97A64"/>
    <w:rsid w:val="00F97AFD"/>
    <w:rsid w:val="00F97D53"/>
    <w:rsid w:val="00FA3290"/>
    <w:rsid w:val="00FA76AC"/>
    <w:rsid w:val="00FB07A2"/>
    <w:rsid w:val="00FB0EFE"/>
    <w:rsid w:val="00FB18F5"/>
    <w:rsid w:val="00FB2317"/>
    <w:rsid w:val="00FB2541"/>
    <w:rsid w:val="00FB2E38"/>
    <w:rsid w:val="00FB4200"/>
    <w:rsid w:val="00FB5911"/>
    <w:rsid w:val="00FB753E"/>
    <w:rsid w:val="00FB7A80"/>
    <w:rsid w:val="00FC2AB6"/>
    <w:rsid w:val="00FC3FB1"/>
    <w:rsid w:val="00FC4C14"/>
    <w:rsid w:val="00FC4EE2"/>
    <w:rsid w:val="00FC7E9A"/>
    <w:rsid w:val="00FD070E"/>
    <w:rsid w:val="00FD0A7A"/>
    <w:rsid w:val="00FD0AB7"/>
    <w:rsid w:val="00FD13C6"/>
    <w:rsid w:val="00FD1454"/>
    <w:rsid w:val="00FD1A30"/>
    <w:rsid w:val="00FD1F89"/>
    <w:rsid w:val="00FD2247"/>
    <w:rsid w:val="00FD2273"/>
    <w:rsid w:val="00FD3DDE"/>
    <w:rsid w:val="00FD3EF0"/>
    <w:rsid w:val="00FD508A"/>
    <w:rsid w:val="00FD66C9"/>
    <w:rsid w:val="00FD67F0"/>
    <w:rsid w:val="00FE0D82"/>
    <w:rsid w:val="00FE0F82"/>
    <w:rsid w:val="00FE4749"/>
    <w:rsid w:val="00FE6331"/>
    <w:rsid w:val="00FE6A5B"/>
    <w:rsid w:val="00FE786E"/>
    <w:rsid w:val="00FE7893"/>
    <w:rsid w:val="00FF18F3"/>
    <w:rsid w:val="00FF1D23"/>
    <w:rsid w:val="00FF286F"/>
    <w:rsid w:val="00FF330E"/>
    <w:rsid w:val="00FF4148"/>
    <w:rsid w:val="00FF4304"/>
    <w:rsid w:val="00FF4D8C"/>
    <w:rsid w:val="00FF4ED9"/>
    <w:rsid w:val="00FF553E"/>
    <w:rsid w:val="00FF5CF4"/>
    <w:rsid w:val="00FF709D"/>
    <w:rsid w:val="00FF71BD"/>
    <w:rsid w:val="00FF73A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6C70A9"/>
    <w:pPr>
      <w:spacing w:after="0" w:line="240" w:lineRule="auto"/>
    </w:pPr>
    <w:rPr>
      <w:rFonts w:ascii="Courier" w:eastAsia="Times New Roman" w:hAnsi="Courier" w:cs="Times New Roman"/>
      <w:sz w:val="24"/>
      <w:szCs w:val="20"/>
    </w:rPr>
  </w:style>
  <w:style w:type="paragraph" w:styleId="Heading1">
    <w:name w:val="heading 1"/>
    <w:basedOn w:val="Normal"/>
    <w:next w:val="Normal"/>
    <w:link w:val="Heading1Char"/>
    <w:uiPriority w:val="9"/>
    <w:qFormat/>
    <w:rsid w:val="00642A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42A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42A7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42A7C"/>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FB4200"/>
    <w:pPr>
      <w:keepNext/>
      <w:keepLines/>
      <w:spacing w:before="200"/>
      <w:outlineLvl w:val="6"/>
    </w:pPr>
    <w:rPr>
      <w:rFonts w:asciiTheme="majorHAnsi" w:eastAsiaTheme="majorEastAsia" w:hAnsiTheme="majorHAnsi" w:cstheme="majorBidi"/>
      <w:i/>
      <w:iCs/>
      <w:color w:val="404040" w:themeColor="text1" w:themeTint="BF"/>
      <w:szCs w:val="22"/>
      <w:lang w:val="en-US"/>
    </w:rPr>
  </w:style>
  <w:style w:type="paragraph" w:styleId="Heading9">
    <w:name w:val="heading 9"/>
    <w:basedOn w:val="Normal"/>
    <w:next w:val="Normal"/>
    <w:link w:val="Heading9Char"/>
    <w:rsid w:val="00642A7C"/>
    <w:pPr>
      <w:keepNext/>
      <w:keepLines/>
      <w:ind w:left="720"/>
      <w:outlineLvl w:val="8"/>
    </w:pPr>
    <w:rPr>
      <w:rFonts w:ascii="Courier New" w:hAnsi="Courier New"/>
      <w: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642A7C"/>
    <w:pPr>
      <w:spacing w:after="120"/>
    </w:pPr>
  </w:style>
  <w:style w:type="character" w:customStyle="1" w:styleId="BodyTextChar">
    <w:name w:val="Body Text Char"/>
    <w:basedOn w:val="DefaultParagraphFont"/>
    <w:link w:val="BodyText"/>
    <w:uiPriority w:val="99"/>
    <w:rsid w:val="00642A7C"/>
    <w:rPr>
      <w:rFonts w:ascii="Courier" w:eastAsia="Times New Roman" w:hAnsi="Courier" w:cs="Times New Roman"/>
      <w:sz w:val="24"/>
      <w:szCs w:val="20"/>
    </w:rPr>
  </w:style>
  <w:style w:type="character" w:customStyle="1" w:styleId="Heading1Char">
    <w:name w:val="Heading 1 Char"/>
    <w:basedOn w:val="DefaultParagraphFont"/>
    <w:link w:val="Heading1"/>
    <w:uiPriority w:val="9"/>
    <w:rsid w:val="00642A7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42A7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42A7C"/>
    <w:rPr>
      <w:rFonts w:asciiTheme="majorHAnsi" w:eastAsiaTheme="majorEastAsia" w:hAnsiTheme="majorHAnsi" w:cstheme="majorBidi"/>
      <w:b/>
      <w:bCs/>
      <w:color w:val="4F81BD" w:themeColor="accent1"/>
      <w:sz w:val="24"/>
      <w:szCs w:val="20"/>
    </w:rPr>
  </w:style>
  <w:style w:type="character" w:customStyle="1" w:styleId="Heading4Char">
    <w:name w:val="Heading 4 Char"/>
    <w:basedOn w:val="DefaultParagraphFont"/>
    <w:link w:val="Heading4"/>
    <w:uiPriority w:val="9"/>
    <w:rsid w:val="00642A7C"/>
    <w:rPr>
      <w:rFonts w:asciiTheme="majorHAnsi" w:eastAsiaTheme="majorEastAsia" w:hAnsiTheme="majorHAnsi" w:cstheme="majorBidi"/>
      <w:b/>
      <w:bCs/>
      <w:i/>
      <w:iCs/>
      <w:color w:val="4F81BD" w:themeColor="accent1"/>
      <w:sz w:val="24"/>
      <w:szCs w:val="20"/>
    </w:rPr>
  </w:style>
  <w:style w:type="character" w:customStyle="1" w:styleId="Heading7Char">
    <w:name w:val="Heading 7 Char"/>
    <w:basedOn w:val="DefaultParagraphFont"/>
    <w:link w:val="Heading7"/>
    <w:uiPriority w:val="9"/>
    <w:semiHidden/>
    <w:rsid w:val="00FB4200"/>
    <w:rPr>
      <w:rFonts w:asciiTheme="majorHAnsi" w:eastAsiaTheme="majorEastAsia" w:hAnsiTheme="majorHAnsi" w:cstheme="majorBidi"/>
      <w:i/>
      <w:iCs/>
      <w:color w:val="404040" w:themeColor="text1" w:themeTint="BF"/>
      <w:lang w:val="en-US"/>
    </w:rPr>
  </w:style>
  <w:style w:type="character" w:customStyle="1" w:styleId="Heading9Char">
    <w:name w:val="Heading 9 Char"/>
    <w:basedOn w:val="DefaultParagraphFont"/>
    <w:link w:val="Heading9"/>
    <w:rsid w:val="00642A7C"/>
    <w:rPr>
      <w:rFonts w:ascii="Courier New" w:eastAsia="Times New Roman" w:hAnsi="Courier New" w:cs="Times New Roman"/>
      <w:i/>
      <w:szCs w:val="20"/>
      <w:lang w:val="en-US"/>
    </w:rPr>
  </w:style>
  <w:style w:type="paragraph" w:styleId="Header">
    <w:name w:val="header"/>
    <w:basedOn w:val="Normal"/>
    <w:link w:val="HeaderChar"/>
    <w:unhideWhenUsed/>
    <w:rsid w:val="005008B8"/>
    <w:pPr>
      <w:tabs>
        <w:tab w:val="center" w:pos="4680"/>
        <w:tab w:val="right" w:pos="9360"/>
      </w:tabs>
    </w:pPr>
    <w:rPr>
      <w:rFonts w:ascii="Arial" w:hAnsi="Arial" w:cs="Arial"/>
      <w:sz w:val="18"/>
      <w:szCs w:val="18"/>
    </w:rPr>
  </w:style>
  <w:style w:type="character" w:customStyle="1" w:styleId="HeaderChar">
    <w:name w:val="Header Char"/>
    <w:basedOn w:val="DefaultParagraphFont"/>
    <w:link w:val="Header"/>
    <w:rsid w:val="005008B8"/>
    <w:rPr>
      <w:rFonts w:ascii="Arial" w:eastAsia="Times New Roman" w:hAnsi="Arial" w:cs="Arial"/>
      <w:sz w:val="18"/>
      <w:szCs w:val="18"/>
    </w:rPr>
  </w:style>
  <w:style w:type="paragraph" w:styleId="Footer">
    <w:name w:val="footer"/>
    <w:basedOn w:val="Normal"/>
    <w:link w:val="FooterChar"/>
    <w:unhideWhenUsed/>
    <w:rsid w:val="00642A7C"/>
    <w:pPr>
      <w:tabs>
        <w:tab w:val="center" w:pos="4680"/>
        <w:tab w:val="right" w:pos="9360"/>
      </w:tabs>
    </w:pPr>
  </w:style>
  <w:style w:type="character" w:customStyle="1" w:styleId="FooterChar">
    <w:name w:val="Footer Char"/>
    <w:basedOn w:val="DefaultParagraphFont"/>
    <w:link w:val="Footer"/>
    <w:rsid w:val="00642A7C"/>
    <w:rPr>
      <w:rFonts w:ascii="Courier" w:eastAsia="Times New Roman" w:hAnsi="Courier" w:cs="Times New Roman"/>
      <w:sz w:val="24"/>
      <w:szCs w:val="20"/>
    </w:rPr>
  </w:style>
  <w:style w:type="paragraph" w:customStyle="1" w:styleId="Bulletlistplainbullet">
    <w:name w:val="Bullet list (plain bullet)"/>
    <w:basedOn w:val="Normal"/>
    <w:rsid w:val="00854208"/>
    <w:pPr>
      <w:numPr>
        <w:numId w:val="1"/>
      </w:numPr>
      <w:tabs>
        <w:tab w:val="left" w:pos="2268"/>
      </w:tabs>
    </w:pPr>
    <w:rPr>
      <w:szCs w:val="24"/>
    </w:rPr>
  </w:style>
  <w:style w:type="paragraph" w:customStyle="1" w:styleId="FirstPara">
    <w:name w:val="First Para"/>
    <w:basedOn w:val="Normal"/>
    <w:rsid w:val="00854208"/>
    <w:pPr>
      <w:autoSpaceDE w:val="0"/>
      <w:autoSpaceDN w:val="0"/>
      <w:adjustRightInd w:val="0"/>
      <w:ind w:left="1701"/>
    </w:pPr>
    <w:rPr>
      <w:color w:val="000000"/>
      <w:lang w:val="en-US"/>
    </w:rPr>
  </w:style>
  <w:style w:type="table" w:styleId="TableGrid">
    <w:name w:val="Table Grid"/>
    <w:basedOn w:val="TableNormal"/>
    <w:uiPriority w:val="59"/>
    <w:rsid w:val="00642A7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42A7C"/>
    <w:rPr>
      <w:color w:val="0000FF"/>
      <w:u w:val="single"/>
    </w:rPr>
  </w:style>
  <w:style w:type="paragraph" w:styleId="ListParagraph">
    <w:name w:val="List Paragraph"/>
    <w:basedOn w:val="Normal"/>
    <w:link w:val="ListParagraphChar"/>
    <w:uiPriority w:val="34"/>
    <w:qFormat/>
    <w:rsid w:val="00642A7C"/>
    <w:pPr>
      <w:ind w:left="720"/>
      <w:contextualSpacing/>
    </w:pPr>
  </w:style>
  <w:style w:type="character" w:customStyle="1" w:styleId="ListParagraphChar">
    <w:name w:val="List Paragraph Char"/>
    <w:link w:val="ListParagraph"/>
    <w:uiPriority w:val="34"/>
    <w:rsid w:val="00534760"/>
    <w:rPr>
      <w:rFonts w:ascii="Courier" w:eastAsia="Times New Roman" w:hAnsi="Courier" w:cs="Times New Roman"/>
      <w:sz w:val="24"/>
      <w:szCs w:val="20"/>
    </w:rPr>
  </w:style>
  <w:style w:type="character" w:styleId="FollowedHyperlink">
    <w:name w:val="FollowedHyperlink"/>
    <w:basedOn w:val="DefaultParagraphFont"/>
    <w:uiPriority w:val="99"/>
    <w:semiHidden/>
    <w:unhideWhenUsed/>
    <w:rsid w:val="00642A7C"/>
    <w:rPr>
      <w:color w:val="800080" w:themeColor="followedHyperlink"/>
      <w:u w:val="single"/>
    </w:rPr>
  </w:style>
  <w:style w:type="paragraph" w:styleId="NormalWeb">
    <w:name w:val="Normal (Web)"/>
    <w:basedOn w:val="Normal"/>
    <w:uiPriority w:val="99"/>
    <w:unhideWhenUsed/>
    <w:rsid w:val="00642A7C"/>
    <w:pPr>
      <w:spacing w:before="100" w:beforeAutospacing="1" w:after="100" w:afterAutospacing="1"/>
    </w:pPr>
    <w:rPr>
      <w:rFonts w:ascii="Times New Roman" w:hAnsi="Times New Roman"/>
      <w:szCs w:val="24"/>
      <w:lang w:val="en-US"/>
    </w:rPr>
  </w:style>
  <w:style w:type="character" w:customStyle="1" w:styleId="A6">
    <w:name w:val="A6"/>
    <w:uiPriority w:val="99"/>
    <w:rsid w:val="00A472F3"/>
    <w:rPr>
      <w:rFonts w:cs="Franklin Gothic Book"/>
      <w:color w:val="000000"/>
      <w:sz w:val="21"/>
      <w:szCs w:val="21"/>
    </w:rPr>
  </w:style>
  <w:style w:type="paragraph" w:customStyle="1" w:styleId="AcknowledgementsImprint">
    <w:name w:val="Acknowledgements &amp; Imprint"/>
    <w:basedOn w:val="Normal"/>
    <w:rsid w:val="00531DAE"/>
    <w:pPr>
      <w:tabs>
        <w:tab w:val="left" w:pos="2268"/>
        <w:tab w:val="left" w:pos="3160"/>
      </w:tabs>
      <w:suppressAutoHyphens/>
      <w:autoSpaceDE w:val="0"/>
      <w:autoSpaceDN w:val="0"/>
      <w:adjustRightInd w:val="0"/>
      <w:spacing w:after="170" w:line="288" w:lineRule="auto"/>
      <w:textAlignment w:val="center"/>
    </w:pPr>
    <w:rPr>
      <w:rFonts w:ascii="Helvetica 45 Light" w:hAnsi="Helvetica 45 Light" w:cs="Helvetica 45 Light"/>
      <w:color w:val="000000"/>
      <w:sz w:val="21"/>
      <w:szCs w:val="21"/>
      <w:lang w:val="en-GB"/>
    </w:rPr>
  </w:style>
  <w:style w:type="paragraph" w:styleId="BalloonText">
    <w:name w:val="Balloon Text"/>
    <w:basedOn w:val="Normal"/>
    <w:link w:val="BalloonTextChar"/>
    <w:uiPriority w:val="99"/>
    <w:unhideWhenUsed/>
    <w:rsid w:val="00642A7C"/>
    <w:rPr>
      <w:rFonts w:ascii="Tahoma" w:hAnsi="Tahoma" w:cs="Tahoma"/>
      <w:sz w:val="16"/>
      <w:szCs w:val="16"/>
    </w:rPr>
  </w:style>
  <w:style w:type="character" w:customStyle="1" w:styleId="BalloonTextChar">
    <w:name w:val="Balloon Text Char"/>
    <w:basedOn w:val="DefaultParagraphFont"/>
    <w:link w:val="BalloonText"/>
    <w:uiPriority w:val="99"/>
    <w:rsid w:val="00642A7C"/>
    <w:rPr>
      <w:rFonts w:ascii="Tahoma" w:eastAsia="Times New Roman" w:hAnsi="Tahoma" w:cs="Tahoma"/>
      <w:sz w:val="16"/>
      <w:szCs w:val="16"/>
    </w:rPr>
  </w:style>
  <w:style w:type="paragraph" w:customStyle="1" w:styleId="Default">
    <w:name w:val="Default"/>
    <w:rsid w:val="00642A7C"/>
    <w:pPr>
      <w:autoSpaceDE w:val="0"/>
      <w:autoSpaceDN w:val="0"/>
      <w:adjustRightInd w:val="0"/>
      <w:spacing w:after="0" w:line="240" w:lineRule="auto"/>
    </w:pPr>
    <w:rPr>
      <w:rFonts w:ascii="Garamond" w:hAnsi="Garamond" w:cs="Garamond"/>
      <w:color w:val="000000"/>
      <w:sz w:val="24"/>
      <w:szCs w:val="24"/>
    </w:rPr>
  </w:style>
  <w:style w:type="paragraph" w:styleId="BodyText2">
    <w:name w:val="Body Text 2"/>
    <w:basedOn w:val="Normal"/>
    <w:link w:val="BodyText2Char"/>
    <w:uiPriority w:val="99"/>
    <w:unhideWhenUsed/>
    <w:rsid w:val="00642A7C"/>
    <w:pPr>
      <w:spacing w:after="120" w:line="480" w:lineRule="auto"/>
    </w:pPr>
  </w:style>
  <w:style w:type="character" w:customStyle="1" w:styleId="BodyText2Char">
    <w:name w:val="Body Text 2 Char"/>
    <w:basedOn w:val="DefaultParagraphFont"/>
    <w:link w:val="BodyText2"/>
    <w:uiPriority w:val="99"/>
    <w:rsid w:val="00642A7C"/>
    <w:rPr>
      <w:rFonts w:ascii="Courier" w:eastAsia="Times New Roman" w:hAnsi="Courier" w:cs="Times New Roman"/>
      <w:sz w:val="24"/>
      <w:szCs w:val="20"/>
    </w:rPr>
  </w:style>
  <w:style w:type="paragraph" w:customStyle="1" w:styleId="TTAbullets2">
    <w:name w:val="TTA bullets 2"/>
    <w:basedOn w:val="Default"/>
    <w:next w:val="Default"/>
    <w:uiPriority w:val="99"/>
    <w:rsid w:val="00FD67F0"/>
    <w:rPr>
      <w:rFonts w:cstheme="minorBidi"/>
      <w:color w:val="auto"/>
    </w:rPr>
  </w:style>
  <w:style w:type="table" w:styleId="LightShading-Accent5">
    <w:name w:val="Light Shading Accent 5"/>
    <w:basedOn w:val="TableNormal"/>
    <w:uiPriority w:val="60"/>
    <w:rsid w:val="00086BEB"/>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
    <w:name w:val="Light Shading"/>
    <w:basedOn w:val="TableNormal"/>
    <w:uiPriority w:val="60"/>
    <w:rsid w:val="00642A7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1">
    <w:name w:val="Light List Accent 1"/>
    <w:basedOn w:val="TableNormal"/>
    <w:uiPriority w:val="61"/>
    <w:rsid w:val="004937F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bullets0">
    <w:name w:val="bullets"/>
    <w:basedOn w:val="Normal"/>
    <w:link w:val="bulletsCharChar"/>
    <w:rsid w:val="005353FF"/>
    <w:pPr>
      <w:numPr>
        <w:numId w:val="2"/>
      </w:numPr>
      <w:tabs>
        <w:tab w:val="left" w:pos="3402"/>
      </w:tabs>
      <w:spacing w:before="60"/>
    </w:pPr>
    <w:rPr>
      <w:rFonts w:ascii="Times New Roman" w:hAnsi="Times New Roman"/>
    </w:rPr>
  </w:style>
  <w:style w:type="character" w:customStyle="1" w:styleId="bulletsCharChar">
    <w:name w:val="bullets Char Char"/>
    <w:basedOn w:val="DefaultParagraphFont"/>
    <w:link w:val="bullets0"/>
    <w:rsid w:val="005353FF"/>
    <w:rPr>
      <w:rFonts w:ascii="Times New Roman" w:eastAsia="Times New Roman" w:hAnsi="Times New Roman" w:cs="Times New Roman"/>
      <w:sz w:val="24"/>
      <w:szCs w:val="20"/>
    </w:rPr>
  </w:style>
  <w:style w:type="paragraph" w:customStyle="1" w:styleId="bulletsindent">
    <w:name w:val="bullets indent"/>
    <w:basedOn w:val="Normal"/>
    <w:link w:val="bulletsindentChar"/>
    <w:autoRedefine/>
    <w:rsid w:val="002A049F"/>
    <w:pPr>
      <w:spacing w:before="120" w:after="120" w:line="320" w:lineRule="exact"/>
    </w:pPr>
    <w:rPr>
      <w:rFonts w:ascii="Times New Roman" w:hAnsi="Times New Roman"/>
    </w:rPr>
  </w:style>
  <w:style w:type="character" w:customStyle="1" w:styleId="bulletsindentChar">
    <w:name w:val="bullets indent Char"/>
    <w:basedOn w:val="DefaultParagraphFont"/>
    <w:link w:val="bulletsindent"/>
    <w:rsid w:val="002A049F"/>
    <w:rPr>
      <w:rFonts w:ascii="Times New Roman" w:eastAsia="Times New Roman" w:hAnsi="Times New Roman" w:cs="Times New Roman"/>
      <w:sz w:val="24"/>
      <w:szCs w:val="20"/>
    </w:rPr>
  </w:style>
  <w:style w:type="character" w:customStyle="1" w:styleId="normaltext1">
    <w:name w:val="normaltext1"/>
    <w:basedOn w:val="DefaultParagraphFont"/>
    <w:rsid w:val="00F71D72"/>
    <w:rPr>
      <w:rFonts w:ascii="Verdana" w:hAnsi="Verdana" w:hint="default"/>
      <w:color w:val="000000"/>
      <w:sz w:val="20"/>
      <w:szCs w:val="20"/>
    </w:rPr>
  </w:style>
  <w:style w:type="paragraph" w:customStyle="1" w:styleId="Bodytextbold">
    <w:name w:val="Body text bold"/>
    <w:basedOn w:val="Normal"/>
    <w:rsid w:val="00642A7C"/>
    <w:pPr>
      <w:autoSpaceDE w:val="0"/>
      <w:autoSpaceDN w:val="0"/>
      <w:adjustRightInd w:val="0"/>
      <w:spacing w:before="240" w:after="120"/>
      <w:ind w:left="1701"/>
    </w:pPr>
    <w:rPr>
      <w:rFonts w:ascii="Helvetica 55 Roman" w:hAnsi="Helvetica 55 Roman"/>
      <w:b/>
      <w:bCs/>
      <w:color w:val="000000"/>
      <w:lang w:val="en-US"/>
    </w:rPr>
  </w:style>
  <w:style w:type="paragraph" w:customStyle="1" w:styleId="Activityquestions">
    <w:name w:val="Activity questions"/>
    <w:basedOn w:val="Normal"/>
    <w:rsid w:val="00D33A4A"/>
    <w:pPr>
      <w:tabs>
        <w:tab w:val="left" w:pos="2268"/>
      </w:tabs>
      <w:spacing w:after="240"/>
      <w:ind w:left="2268" w:hanging="567"/>
    </w:pPr>
    <w:rPr>
      <w:rFonts w:ascii="Helvetica 55 Roman" w:hAnsi="Helvetica 55 Roman"/>
      <w:b/>
    </w:rPr>
  </w:style>
  <w:style w:type="paragraph" w:customStyle="1" w:styleId="TabbedLinesforAnswers">
    <w:name w:val="Tabbed Lines for Answers"/>
    <w:basedOn w:val="Normal"/>
    <w:rsid w:val="00642A7C"/>
    <w:pPr>
      <w:widowControl w:val="0"/>
      <w:tabs>
        <w:tab w:val="right" w:leader="underscore" w:pos="8647"/>
      </w:tabs>
      <w:autoSpaceDE w:val="0"/>
      <w:autoSpaceDN w:val="0"/>
      <w:adjustRightInd w:val="0"/>
      <w:spacing w:after="283"/>
      <w:ind w:left="2268"/>
    </w:pPr>
    <w:rPr>
      <w:rFonts w:ascii="Helvetica 35 Thin" w:hAnsi="Helvetica 35 Thin"/>
      <w:color w:val="000000"/>
      <w:sz w:val="22"/>
      <w:lang w:val="en-US"/>
    </w:rPr>
  </w:style>
  <w:style w:type="paragraph" w:customStyle="1" w:styleId="IEPHeading1">
    <w:name w:val="IEP Heading 1"/>
    <w:basedOn w:val="Normal"/>
    <w:link w:val="IEPHeading1Char"/>
    <w:qFormat/>
    <w:rsid w:val="00A15CC1"/>
    <w:pPr>
      <w:pBdr>
        <w:bottom w:val="single" w:sz="4" w:space="1" w:color="auto"/>
      </w:pBdr>
      <w:tabs>
        <w:tab w:val="right" w:leader="dot" w:pos="8640"/>
      </w:tabs>
      <w:spacing w:after="240"/>
    </w:pPr>
    <w:rPr>
      <w:rFonts w:ascii="Century Gothic" w:hAnsi="Century Gothic"/>
      <w:sz w:val="44"/>
      <w:szCs w:val="44"/>
    </w:rPr>
  </w:style>
  <w:style w:type="character" w:customStyle="1" w:styleId="IEPHeading1Char">
    <w:name w:val="IEP Heading 1 Char"/>
    <w:link w:val="IEPHeading1"/>
    <w:rsid w:val="00A15CC1"/>
    <w:rPr>
      <w:rFonts w:ascii="Century Gothic" w:eastAsia="Times New Roman" w:hAnsi="Century Gothic" w:cs="Times New Roman"/>
      <w:sz w:val="44"/>
      <w:szCs w:val="44"/>
    </w:rPr>
  </w:style>
  <w:style w:type="character" w:customStyle="1" w:styleId="dontmiss1">
    <w:name w:val="dontmiss1"/>
    <w:basedOn w:val="DefaultParagraphFont"/>
    <w:rsid w:val="00052787"/>
    <w:rPr>
      <w:rFonts w:ascii="Arial" w:hAnsi="Arial" w:cs="Arial" w:hint="default"/>
      <w:b/>
      <w:bCs/>
      <w:color w:val="4398C9"/>
      <w:sz w:val="20"/>
      <w:szCs w:val="20"/>
    </w:rPr>
  </w:style>
  <w:style w:type="table" w:styleId="MediumGrid3-Accent5">
    <w:name w:val="Medium Grid 3 Accent 5"/>
    <w:basedOn w:val="TableNormal"/>
    <w:uiPriority w:val="69"/>
    <w:rsid w:val="0011277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LightGrid-Accent1">
    <w:name w:val="Light Grid Accent 1"/>
    <w:basedOn w:val="TableNormal"/>
    <w:uiPriority w:val="62"/>
    <w:rsid w:val="00EB0D8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EB0D8C"/>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z-TopofForm">
    <w:name w:val="HTML Top of Form"/>
    <w:basedOn w:val="Normal"/>
    <w:next w:val="Normal"/>
    <w:link w:val="z-TopofFormChar"/>
    <w:hidden/>
    <w:uiPriority w:val="99"/>
    <w:semiHidden/>
    <w:unhideWhenUsed/>
    <w:rsid w:val="00FB2E38"/>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FB2E3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B2E38"/>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FB2E38"/>
    <w:rPr>
      <w:rFonts w:ascii="Arial" w:eastAsia="Times New Roman" w:hAnsi="Arial" w:cs="Arial"/>
      <w:vanish/>
      <w:sz w:val="16"/>
      <w:szCs w:val="16"/>
    </w:rPr>
  </w:style>
  <w:style w:type="table" w:styleId="MediumList1-Accent1">
    <w:name w:val="Medium List 1 Accent 1"/>
    <w:basedOn w:val="TableNormal"/>
    <w:uiPriority w:val="65"/>
    <w:rsid w:val="00541062"/>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Strong">
    <w:name w:val="Strong"/>
    <w:basedOn w:val="DefaultParagraphFont"/>
    <w:uiPriority w:val="22"/>
    <w:qFormat/>
    <w:rsid w:val="006C23BF"/>
    <w:rPr>
      <w:b/>
      <w:bCs/>
    </w:rPr>
  </w:style>
  <w:style w:type="table" w:styleId="MediumGrid3">
    <w:name w:val="Medium Grid 3"/>
    <w:basedOn w:val="TableNormal"/>
    <w:uiPriority w:val="69"/>
    <w:rsid w:val="00EB108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LightShading-Accent1">
    <w:name w:val="Light Shading Accent 1"/>
    <w:basedOn w:val="TableNormal"/>
    <w:uiPriority w:val="60"/>
    <w:rsid w:val="004873C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ullet1">
    <w:name w:val="bullet 1"/>
    <w:basedOn w:val="Normal"/>
    <w:rsid w:val="00D02624"/>
    <w:pPr>
      <w:numPr>
        <w:numId w:val="3"/>
      </w:numPr>
    </w:pPr>
    <w:rPr>
      <w:rFonts w:ascii="Frutiger 47LightCn" w:hAnsi="Frutiger 47LightCn"/>
      <w:szCs w:val="24"/>
    </w:rPr>
  </w:style>
  <w:style w:type="paragraph" w:styleId="Subtitle">
    <w:name w:val="Subtitle"/>
    <w:basedOn w:val="Normal"/>
    <w:next w:val="Normal"/>
    <w:link w:val="SubtitleChar"/>
    <w:uiPriority w:val="11"/>
    <w:qFormat/>
    <w:rsid w:val="00121802"/>
    <w:pPr>
      <w:numPr>
        <w:ilvl w:val="1"/>
      </w:numPr>
      <w:ind w:left="1418"/>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121802"/>
    <w:rPr>
      <w:rFonts w:asciiTheme="majorHAnsi" w:eastAsiaTheme="majorEastAsia" w:hAnsiTheme="majorHAnsi" w:cstheme="majorBidi"/>
      <w:i/>
      <w:iCs/>
      <w:color w:val="4F81BD" w:themeColor="accent1"/>
      <w:spacing w:val="15"/>
      <w:sz w:val="24"/>
      <w:szCs w:val="24"/>
    </w:rPr>
  </w:style>
  <w:style w:type="character" w:customStyle="1" w:styleId="highlightspan1">
    <w:name w:val="highlightspan1"/>
    <w:basedOn w:val="DefaultParagraphFont"/>
    <w:rsid w:val="00380B37"/>
    <w:rPr>
      <w:b/>
      <w:bCs/>
    </w:rPr>
  </w:style>
  <w:style w:type="paragraph" w:customStyle="1" w:styleId="Resourcebullets">
    <w:name w:val="Resource bullets"/>
    <w:basedOn w:val="Normal"/>
    <w:rsid w:val="00E4534A"/>
    <w:pPr>
      <w:numPr>
        <w:numId w:val="4"/>
      </w:numPr>
      <w:tabs>
        <w:tab w:val="clear" w:pos="1021"/>
        <w:tab w:val="num" w:pos="993"/>
      </w:tabs>
      <w:spacing w:line="320" w:lineRule="exact"/>
      <w:ind w:left="993" w:hanging="539"/>
    </w:pPr>
    <w:rPr>
      <w:snapToGrid w:val="0"/>
      <w:szCs w:val="22"/>
    </w:rPr>
  </w:style>
  <w:style w:type="paragraph" w:styleId="NoSpacing">
    <w:name w:val="No Spacing"/>
    <w:link w:val="NoSpacingChar"/>
    <w:uiPriority w:val="1"/>
    <w:qFormat/>
    <w:rsid w:val="005B77E8"/>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sid w:val="005B77E8"/>
    <w:rPr>
      <w:rFonts w:ascii="Calibri" w:eastAsia="Times New Roman" w:hAnsi="Calibri" w:cs="Times New Roman"/>
      <w:lang w:val="en-US"/>
    </w:rPr>
  </w:style>
  <w:style w:type="character" w:styleId="Emphasis">
    <w:name w:val="Emphasis"/>
    <w:basedOn w:val="DefaultParagraphFont"/>
    <w:uiPriority w:val="20"/>
    <w:qFormat/>
    <w:rsid w:val="006A0A7C"/>
    <w:rPr>
      <w:b/>
      <w:bCs/>
      <w:i w:val="0"/>
      <w:iCs w:val="0"/>
    </w:rPr>
  </w:style>
  <w:style w:type="character" w:customStyle="1" w:styleId="st">
    <w:name w:val="st"/>
    <w:basedOn w:val="DefaultParagraphFont"/>
    <w:rsid w:val="006A0A7C"/>
  </w:style>
  <w:style w:type="table" w:styleId="LightGrid">
    <w:name w:val="Light Grid"/>
    <w:basedOn w:val="TableNormal"/>
    <w:uiPriority w:val="62"/>
    <w:rsid w:val="00642A7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CommentReference">
    <w:name w:val="annotation reference"/>
    <w:basedOn w:val="DefaultParagraphFont"/>
    <w:uiPriority w:val="99"/>
    <w:semiHidden/>
    <w:unhideWhenUsed/>
    <w:rsid w:val="00642A7C"/>
    <w:rPr>
      <w:sz w:val="16"/>
      <w:szCs w:val="16"/>
    </w:rPr>
  </w:style>
  <w:style w:type="paragraph" w:styleId="CommentText">
    <w:name w:val="annotation text"/>
    <w:basedOn w:val="Normal"/>
    <w:link w:val="CommentTextChar"/>
    <w:uiPriority w:val="99"/>
    <w:unhideWhenUsed/>
    <w:rsid w:val="00642A7C"/>
    <w:rPr>
      <w:sz w:val="20"/>
    </w:rPr>
  </w:style>
  <w:style w:type="character" w:customStyle="1" w:styleId="CommentTextChar">
    <w:name w:val="Comment Text Char"/>
    <w:basedOn w:val="DefaultParagraphFont"/>
    <w:link w:val="CommentText"/>
    <w:uiPriority w:val="99"/>
    <w:rsid w:val="00642A7C"/>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642A7C"/>
    <w:rPr>
      <w:b/>
      <w:bCs/>
    </w:rPr>
  </w:style>
  <w:style w:type="character" w:customStyle="1" w:styleId="CommentSubjectChar">
    <w:name w:val="Comment Subject Char"/>
    <w:basedOn w:val="CommentTextChar"/>
    <w:link w:val="CommentSubject"/>
    <w:uiPriority w:val="99"/>
    <w:semiHidden/>
    <w:rsid w:val="00642A7C"/>
    <w:rPr>
      <w:rFonts w:ascii="Courier" w:eastAsia="Times New Roman" w:hAnsi="Courier" w:cs="Times New Roman"/>
      <w:b/>
      <w:bCs/>
      <w:sz w:val="20"/>
      <w:szCs w:val="20"/>
    </w:rPr>
  </w:style>
  <w:style w:type="character" w:customStyle="1" w:styleId="ParagraphChar">
    <w:name w:val="Paragraph Char"/>
    <w:basedOn w:val="DefaultParagraphFont"/>
    <w:link w:val="Paragraph"/>
    <w:locked/>
    <w:rsid w:val="00642A7C"/>
    <w:rPr>
      <w:rFonts w:ascii="Arial" w:hAnsi="Arial" w:cs="Arial"/>
      <w:lang w:val="en-GB"/>
    </w:rPr>
  </w:style>
  <w:style w:type="paragraph" w:customStyle="1" w:styleId="Paragraph">
    <w:name w:val="Paragraph"/>
    <w:basedOn w:val="Normal"/>
    <w:next w:val="Normal"/>
    <w:link w:val="ParagraphChar"/>
    <w:qFormat/>
    <w:rsid w:val="00642A7C"/>
    <w:pPr>
      <w:widowControl w:val="0"/>
      <w:ind w:left="1702" w:hanging="851"/>
    </w:pPr>
    <w:rPr>
      <w:rFonts w:ascii="Arial" w:eastAsiaTheme="minorHAnsi" w:hAnsi="Arial" w:cs="Arial"/>
      <w:sz w:val="22"/>
      <w:szCs w:val="22"/>
      <w:lang w:val="en-GB"/>
    </w:rPr>
  </w:style>
  <w:style w:type="character" w:customStyle="1" w:styleId="SubclauseChar">
    <w:name w:val="Subclause Char"/>
    <w:basedOn w:val="DefaultParagraphFont"/>
    <w:link w:val="Subclause"/>
    <w:locked/>
    <w:rsid w:val="00642A7C"/>
    <w:rPr>
      <w:rFonts w:ascii="Arial" w:hAnsi="Arial" w:cs="Arial"/>
      <w:lang w:val="en-GB"/>
    </w:rPr>
  </w:style>
  <w:style w:type="paragraph" w:customStyle="1" w:styleId="Subclause">
    <w:name w:val="Subclause"/>
    <w:basedOn w:val="Normal"/>
    <w:link w:val="SubclauseChar"/>
    <w:rsid w:val="00642A7C"/>
    <w:pPr>
      <w:tabs>
        <w:tab w:val="left" w:pos="851"/>
      </w:tabs>
    </w:pPr>
    <w:rPr>
      <w:rFonts w:ascii="Arial" w:eastAsiaTheme="minorHAnsi" w:hAnsi="Arial" w:cs="Arial"/>
      <w:sz w:val="22"/>
      <w:szCs w:val="22"/>
      <w:lang w:val="en-GB"/>
    </w:rPr>
  </w:style>
  <w:style w:type="paragraph" w:customStyle="1" w:styleId="Clauseheading">
    <w:name w:val="Clause heading"/>
    <w:basedOn w:val="Normal"/>
    <w:next w:val="Normal"/>
    <w:qFormat/>
    <w:rsid w:val="00642A7C"/>
    <w:pPr>
      <w:widowControl w:val="0"/>
      <w:tabs>
        <w:tab w:val="left" w:pos="851"/>
      </w:tabs>
    </w:pPr>
    <w:rPr>
      <w:rFonts w:ascii="Arial" w:hAnsi="Arial"/>
      <w:b/>
      <w:sz w:val="20"/>
      <w:lang w:val="en-GB"/>
    </w:rPr>
  </w:style>
  <w:style w:type="paragraph" w:styleId="TOCHeading">
    <w:name w:val="TOC Heading"/>
    <w:basedOn w:val="Normal"/>
    <w:next w:val="Normal"/>
    <w:uiPriority w:val="39"/>
    <w:unhideWhenUsed/>
    <w:qFormat/>
    <w:rsid w:val="00115388"/>
    <w:pPr>
      <w:keepLines/>
      <w:spacing w:before="480"/>
    </w:pPr>
    <w:rPr>
      <w:rFonts w:asciiTheme="majorHAnsi" w:eastAsiaTheme="majorEastAsia" w:hAnsiTheme="majorHAnsi" w:cstheme="majorBidi"/>
      <w:b/>
      <w:bCs/>
      <w:color w:val="365F91" w:themeColor="accent1" w:themeShade="BF"/>
      <w:sz w:val="28"/>
      <w:szCs w:val="28"/>
      <w:lang w:val="en-US" w:eastAsia="ja-JP"/>
    </w:rPr>
  </w:style>
  <w:style w:type="paragraph" w:styleId="TOC1">
    <w:name w:val="toc 1"/>
    <w:basedOn w:val="ContentsLevel1"/>
    <w:next w:val="Normal"/>
    <w:uiPriority w:val="39"/>
    <w:unhideWhenUsed/>
    <w:rsid w:val="0062102F"/>
    <w:pPr>
      <w:pBdr>
        <w:bottom w:val="single" w:sz="4" w:space="1" w:color="auto"/>
      </w:pBdr>
    </w:pPr>
    <w:rPr>
      <w:color w:val="auto"/>
      <w:sz w:val="20"/>
      <w:szCs w:val="20"/>
    </w:rPr>
  </w:style>
  <w:style w:type="paragraph" w:customStyle="1" w:styleId="ContentsLevel1">
    <w:name w:val="Contents Level 1"/>
    <w:qFormat/>
    <w:rsid w:val="00642A7C"/>
    <w:pPr>
      <w:pBdr>
        <w:bottom w:val="single" w:sz="4" w:space="1" w:color="92CDDC" w:themeColor="accent5" w:themeTint="99"/>
      </w:pBdr>
      <w:tabs>
        <w:tab w:val="left" w:pos="567"/>
        <w:tab w:val="right" w:pos="9072"/>
      </w:tabs>
      <w:spacing w:before="360" w:after="120"/>
    </w:pPr>
    <w:rPr>
      <w:rFonts w:ascii="Century Gothic" w:eastAsia="Times New Roman" w:hAnsi="Century Gothic" w:cs="Times New Roman"/>
      <w:b/>
      <w:noProof/>
      <w:color w:val="92CDDC" w:themeColor="accent5" w:themeTint="99"/>
    </w:rPr>
  </w:style>
  <w:style w:type="paragraph" w:styleId="TOC2">
    <w:name w:val="toc 2"/>
    <w:basedOn w:val="ContentsLevel2"/>
    <w:next w:val="Normal"/>
    <w:autoRedefine/>
    <w:uiPriority w:val="39"/>
    <w:unhideWhenUsed/>
    <w:rsid w:val="008C7375"/>
    <w:pPr>
      <w:tabs>
        <w:tab w:val="left" w:pos="1843"/>
      </w:tabs>
      <w:spacing w:before="120" w:after="120"/>
    </w:pPr>
    <w:rPr>
      <w:i/>
      <w:sz w:val="20"/>
      <w:szCs w:val="20"/>
      <w:lang w:val="en-US"/>
    </w:rPr>
  </w:style>
  <w:style w:type="paragraph" w:customStyle="1" w:styleId="ContentsLevel2">
    <w:name w:val="Contents Level 2"/>
    <w:qFormat/>
    <w:rsid w:val="00642A7C"/>
    <w:pPr>
      <w:tabs>
        <w:tab w:val="right" w:leader="dot" w:pos="9072"/>
      </w:tabs>
      <w:spacing w:before="60" w:after="60"/>
      <w:ind w:left="567"/>
    </w:pPr>
    <w:rPr>
      <w:rFonts w:ascii="Century Gothic" w:eastAsia="Times New Roman" w:hAnsi="Century Gothic" w:cs="Times New Roman"/>
      <w:noProof/>
    </w:rPr>
  </w:style>
  <w:style w:type="paragraph" w:styleId="TOC3">
    <w:name w:val="toc 3"/>
    <w:basedOn w:val="Normal"/>
    <w:next w:val="Normal"/>
    <w:autoRedefine/>
    <w:uiPriority w:val="39"/>
    <w:unhideWhenUsed/>
    <w:rsid w:val="00115388"/>
    <w:pPr>
      <w:spacing w:after="100"/>
      <w:ind w:left="440"/>
    </w:pPr>
  </w:style>
  <w:style w:type="character" w:customStyle="1" w:styleId="Heading1Char1">
    <w:name w:val="Heading 1 Char1"/>
    <w:basedOn w:val="DefaultParagraphFont"/>
    <w:rsid w:val="00A75482"/>
    <w:rPr>
      <w:rFonts w:ascii="Century Gothic" w:eastAsiaTheme="majorEastAsia" w:hAnsi="Century Gothic" w:cstheme="majorBidi"/>
      <w:bCs/>
      <w:sz w:val="40"/>
      <w:szCs w:val="40"/>
      <w:lang w:val="en-US"/>
    </w:rPr>
  </w:style>
  <w:style w:type="paragraph" w:customStyle="1" w:styleId="Bullets">
    <w:name w:val="Bullets"/>
    <w:basedOn w:val="ListParagraph"/>
    <w:qFormat/>
    <w:rsid w:val="00534760"/>
    <w:pPr>
      <w:numPr>
        <w:numId w:val="5"/>
      </w:numPr>
      <w:spacing w:before="240" w:after="240"/>
      <w:contextualSpacing w:val="0"/>
    </w:pPr>
    <w:rPr>
      <w:rFonts w:ascii="Calibri" w:eastAsia="Calibri" w:hAnsi="Calibri"/>
      <w:sz w:val="22"/>
      <w:szCs w:val="22"/>
      <w:lang w:eastAsia="en-AU"/>
    </w:rPr>
  </w:style>
  <w:style w:type="paragraph" w:customStyle="1" w:styleId="Tablebullet0">
    <w:name w:val="Table bullet"/>
    <w:basedOn w:val="Normal"/>
    <w:link w:val="TablebulletChar"/>
    <w:autoRedefine/>
    <w:rsid w:val="00534760"/>
    <w:pPr>
      <w:spacing w:before="120" w:after="120"/>
    </w:pPr>
    <w:rPr>
      <w:rFonts w:cs="Courier New"/>
    </w:rPr>
  </w:style>
  <w:style w:type="character" w:customStyle="1" w:styleId="TablebulletChar">
    <w:name w:val="Table bullet Char"/>
    <w:basedOn w:val="DefaultParagraphFont"/>
    <w:link w:val="Tablebullet0"/>
    <w:rsid w:val="00534760"/>
    <w:rPr>
      <w:rFonts w:ascii="Arial" w:eastAsia="Times New Roman" w:hAnsi="Arial" w:cs="Courier New"/>
      <w:sz w:val="20"/>
      <w:szCs w:val="20"/>
    </w:rPr>
  </w:style>
  <w:style w:type="character" w:customStyle="1" w:styleId="A1">
    <w:name w:val="A1"/>
    <w:uiPriority w:val="99"/>
    <w:rsid w:val="00534760"/>
    <w:rPr>
      <w:rFonts w:cs="Gill Sans"/>
      <w:color w:val="000000"/>
      <w:sz w:val="18"/>
      <w:szCs w:val="18"/>
    </w:rPr>
  </w:style>
  <w:style w:type="paragraph" w:customStyle="1" w:styleId="bulletlevel1">
    <w:name w:val="bullet level 1"/>
    <w:basedOn w:val="Normal"/>
    <w:qFormat/>
    <w:rsid w:val="00534760"/>
    <w:pPr>
      <w:numPr>
        <w:numId w:val="6"/>
      </w:numPr>
      <w:tabs>
        <w:tab w:val="left" w:pos="284"/>
      </w:tabs>
      <w:spacing w:before="60" w:after="60" w:line="288" w:lineRule="auto"/>
    </w:pPr>
    <w:rPr>
      <w:sz w:val="22"/>
      <w:szCs w:val="24"/>
    </w:rPr>
  </w:style>
  <w:style w:type="paragraph" w:customStyle="1" w:styleId="bulletlevel2">
    <w:name w:val="bullet level 2"/>
    <w:basedOn w:val="Normal"/>
    <w:qFormat/>
    <w:rsid w:val="00534760"/>
    <w:pPr>
      <w:numPr>
        <w:ilvl w:val="1"/>
        <w:numId w:val="6"/>
      </w:numPr>
      <w:tabs>
        <w:tab w:val="clear" w:pos="2160"/>
        <w:tab w:val="left" w:pos="567"/>
      </w:tabs>
      <w:spacing w:before="60" w:after="60" w:line="288" w:lineRule="auto"/>
      <w:ind w:left="568" w:hanging="284"/>
    </w:pPr>
    <w:rPr>
      <w:sz w:val="22"/>
      <w:szCs w:val="24"/>
    </w:rPr>
  </w:style>
  <w:style w:type="paragraph" w:customStyle="1" w:styleId="yiv438240199msolistparagraph">
    <w:name w:val="yiv438240199msolistparagraph"/>
    <w:basedOn w:val="Normal"/>
    <w:rsid w:val="007366CB"/>
    <w:pPr>
      <w:spacing w:before="100" w:beforeAutospacing="1" w:after="100" w:afterAutospacing="1"/>
    </w:pPr>
    <w:rPr>
      <w:rFonts w:ascii="Times New Roman" w:hAnsi="Times New Roman"/>
      <w:szCs w:val="24"/>
      <w:lang w:val="en-US"/>
    </w:rPr>
  </w:style>
  <w:style w:type="paragraph" w:customStyle="1" w:styleId="BulletlistHyphen">
    <w:name w:val="Bullet list (Hyphen)"/>
    <w:basedOn w:val="Normal"/>
    <w:rsid w:val="009B2B49"/>
    <w:pPr>
      <w:numPr>
        <w:numId w:val="7"/>
      </w:numPr>
      <w:tabs>
        <w:tab w:val="left" w:pos="2835"/>
      </w:tabs>
      <w:spacing w:after="120"/>
    </w:pPr>
    <w:rPr>
      <w:rFonts w:ascii="Helvetica 35 Thin" w:hAnsi="Helvetica 35 Thin"/>
      <w:sz w:val="22"/>
    </w:rPr>
  </w:style>
  <w:style w:type="paragraph" w:customStyle="1" w:styleId="ActivityText">
    <w:name w:val="Activity Text"/>
    <w:basedOn w:val="ExampleText"/>
    <w:next w:val="BodyText"/>
    <w:rsid w:val="00642A7C"/>
    <w:pPr>
      <w:spacing w:after="120"/>
    </w:pPr>
  </w:style>
  <w:style w:type="paragraph" w:customStyle="1" w:styleId="ExampleText">
    <w:name w:val="Example Text"/>
    <w:basedOn w:val="Normal"/>
    <w:rsid w:val="00642A7C"/>
    <w:pPr>
      <w:suppressAutoHyphens/>
      <w:spacing w:before="120" w:after="60" w:line="320" w:lineRule="exact"/>
      <w:ind w:left="34" w:right="284"/>
    </w:pPr>
    <w:rPr>
      <w:rFonts w:ascii="Arial" w:hAnsi="Arial" w:cs="Arial"/>
      <w:sz w:val="22"/>
      <w:szCs w:val="22"/>
    </w:rPr>
  </w:style>
  <w:style w:type="paragraph" w:customStyle="1" w:styleId="Subhead1">
    <w:name w:val="Subhead 1"/>
    <w:basedOn w:val="Normal"/>
    <w:rsid w:val="00642A7C"/>
    <w:pPr>
      <w:keepNext/>
      <w:suppressAutoHyphens/>
      <w:spacing w:before="480" w:after="120" w:line="360" w:lineRule="atLeast"/>
      <w:ind w:left="4253"/>
    </w:pPr>
    <w:rPr>
      <w:rFonts w:ascii="ITC Franklin Gothic MedCnd" w:hAnsi="ITC Franklin Gothic MedCnd"/>
      <w:sz w:val="36"/>
    </w:rPr>
  </w:style>
  <w:style w:type="paragraph" w:customStyle="1" w:styleId="Unitcodeandtitle">
    <w:name w:val="Unit code and title"/>
    <w:basedOn w:val="Heading1"/>
    <w:next w:val="Normal"/>
    <w:link w:val="UnitcodeandtitleCharChar"/>
    <w:rsid w:val="003C013C"/>
    <w:pPr>
      <w:keepNext w:val="0"/>
      <w:keepLines w:val="0"/>
      <w:tabs>
        <w:tab w:val="left" w:pos="1440"/>
      </w:tabs>
      <w:spacing w:before="0" w:after="480"/>
    </w:pPr>
    <w:rPr>
      <w:rFonts w:ascii="Times New Roman Bold" w:eastAsia="Times New Roman" w:hAnsi="Times New Roman Bold" w:cs="Arial"/>
      <w:b w:val="0"/>
      <w:iCs/>
      <w:sz w:val="32"/>
      <w:lang w:val="en-GB" w:eastAsia="en-GB"/>
    </w:rPr>
  </w:style>
  <w:style w:type="character" w:customStyle="1" w:styleId="UnitcodeandtitleCharChar">
    <w:name w:val="Unit code and title Char Char"/>
    <w:basedOn w:val="DefaultParagraphFont"/>
    <w:link w:val="Unitcodeandtitle"/>
    <w:rsid w:val="003C013C"/>
    <w:rPr>
      <w:rFonts w:ascii="Times New Roman Bold" w:eastAsia="Times New Roman" w:hAnsi="Times New Roman Bold" w:cs="Arial"/>
      <w:b/>
      <w:bCs/>
      <w:iCs/>
      <w:sz w:val="32"/>
      <w:szCs w:val="28"/>
      <w:lang w:val="en-GB" w:eastAsia="en-GB"/>
    </w:rPr>
  </w:style>
  <w:style w:type="character" w:customStyle="1" w:styleId="BolditalicChar">
    <w:name w:val="Bold italic Char"/>
    <w:basedOn w:val="DefaultParagraphFont"/>
    <w:link w:val="Bolditalic"/>
    <w:rsid w:val="003C013C"/>
    <w:rPr>
      <w:b/>
      <w:i/>
      <w:lang w:val="en-GB" w:eastAsia="en-GB"/>
    </w:rPr>
  </w:style>
  <w:style w:type="paragraph" w:customStyle="1" w:styleId="Bolditalic">
    <w:name w:val="Bold italic"/>
    <w:basedOn w:val="Normal"/>
    <w:link w:val="BolditalicChar"/>
    <w:rsid w:val="003C013C"/>
    <w:pPr>
      <w:spacing w:before="60" w:after="60"/>
    </w:pPr>
    <w:rPr>
      <w:rFonts w:asciiTheme="minorHAnsi" w:eastAsiaTheme="minorHAnsi" w:hAnsiTheme="minorHAnsi" w:cstheme="minorBidi"/>
      <w:b/>
      <w:i/>
      <w:sz w:val="22"/>
      <w:szCs w:val="22"/>
      <w:lang w:val="en-GB" w:eastAsia="en-GB"/>
    </w:rPr>
  </w:style>
  <w:style w:type="paragraph" w:customStyle="1" w:styleId="Spacerrow">
    <w:name w:val="Spacer row"/>
    <w:basedOn w:val="Normal"/>
    <w:link w:val="SpacerrowChar"/>
    <w:rsid w:val="003C013C"/>
    <w:rPr>
      <w:rFonts w:ascii="Times New Roman" w:hAnsi="Times New Roman"/>
      <w:sz w:val="12"/>
    </w:rPr>
  </w:style>
  <w:style w:type="character" w:customStyle="1" w:styleId="SpacerrowChar">
    <w:name w:val="Spacer row Char"/>
    <w:basedOn w:val="DefaultParagraphFont"/>
    <w:link w:val="Spacerrow"/>
    <w:rsid w:val="003C013C"/>
    <w:rPr>
      <w:rFonts w:ascii="Times New Roman" w:eastAsia="Times New Roman" w:hAnsi="Times New Roman" w:cs="Times New Roman"/>
      <w:sz w:val="12"/>
      <w:szCs w:val="20"/>
    </w:rPr>
  </w:style>
  <w:style w:type="paragraph" w:styleId="ListBullet">
    <w:name w:val="List Bullet"/>
    <w:basedOn w:val="Normal"/>
    <w:rsid w:val="003C013C"/>
    <w:pPr>
      <w:numPr>
        <w:numId w:val="8"/>
      </w:numPr>
      <w:spacing w:before="120" w:after="120"/>
    </w:pPr>
    <w:rPr>
      <w:rFonts w:eastAsia="Calibri"/>
    </w:rPr>
  </w:style>
  <w:style w:type="paragraph" w:customStyle="1" w:styleId="Table">
    <w:name w:val="Table"/>
    <w:basedOn w:val="Normal"/>
    <w:rsid w:val="003C013C"/>
    <w:pPr>
      <w:spacing w:before="80" w:after="80"/>
    </w:pPr>
    <w:rPr>
      <w:rFonts w:eastAsia="Calibri"/>
      <w:sz w:val="18"/>
    </w:rPr>
  </w:style>
  <w:style w:type="paragraph" w:customStyle="1" w:styleId="BulletList1">
    <w:name w:val="Bullet List 1"/>
    <w:basedOn w:val="Body"/>
    <w:rsid w:val="00200B39"/>
    <w:pPr>
      <w:numPr>
        <w:numId w:val="9"/>
      </w:numPr>
    </w:pPr>
  </w:style>
  <w:style w:type="paragraph" w:customStyle="1" w:styleId="Body">
    <w:name w:val="Body"/>
    <w:basedOn w:val="BodyText"/>
    <w:qFormat/>
    <w:rsid w:val="00642A7C"/>
    <w:pPr>
      <w:spacing w:line="320" w:lineRule="exact"/>
    </w:pPr>
    <w:rPr>
      <w:rFonts w:ascii="Arial" w:hAnsi="Arial" w:cs="Arial"/>
      <w:sz w:val="20"/>
      <w:szCs w:val="22"/>
    </w:rPr>
  </w:style>
  <w:style w:type="paragraph" w:customStyle="1" w:styleId="HeadB">
    <w:name w:val="Head B"/>
    <w:qFormat/>
    <w:rsid w:val="008B3295"/>
    <w:pPr>
      <w:tabs>
        <w:tab w:val="left" w:pos="-1800"/>
      </w:tabs>
      <w:spacing w:before="360" w:after="60"/>
    </w:pPr>
    <w:rPr>
      <w:rFonts w:ascii="Century Gothic" w:eastAsia="Times New Roman" w:hAnsi="Century Gothic" w:cs="Arial"/>
      <w:b/>
      <w:i/>
      <w:color w:val="358DA5"/>
      <w:sz w:val="26"/>
      <w:szCs w:val="26"/>
    </w:rPr>
  </w:style>
  <w:style w:type="table" w:styleId="LightGrid-Accent3">
    <w:name w:val="Light Grid Accent 3"/>
    <w:basedOn w:val="TableNormal"/>
    <w:uiPriority w:val="62"/>
    <w:rsid w:val="00642A7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Copyrighttext">
    <w:name w:val="Copyright text"/>
    <w:basedOn w:val="Normal"/>
    <w:rsid w:val="00642A7C"/>
    <w:pPr>
      <w:spacing w:before="80" w:after="80" w:line="280" w:lineRule="atLeast"/>
    </w:pPr>
    <w:rPr>
      <w:rFonts w:ascii="Palatino" w:hAnsi="Palatino"/>
      <w:sz w:val="20"/>
    </w:rPr>
  </w:style>
  <w:style w:type="paragraph" w:customStyle="1" w:styleId="ActivityBullet">
    <w:name w:val="Activity Bullet"/>
    <w:basedOn w:val="BulletList1"/>
    <w:rsid w:val="00642A7C"/>
    <w:pPr>
      <w:numPr>
        <w:numId w:val="0"/>
      </w:numPr>
    </w:pPr>
  </w:style>
  <w:style w:type="paragraph" w:customStyle="1" w:styleId="BulletList2">
    <w:name w:val="Bullet List 2"/>
    <w:qFormat/>
    <w:rsid w:val="003A3FF3"/>
    <w:pPr>
      <w:numPr>
        <w:numId w:val="11"/>
      </w:numPr>
      <w:spacing w:after="120" w:line="320" w:lineRule="exact"/>
      <w:ind w:left="1418"/>
    </w:pPr>
    <w:rPr>
      <w:rFonts w:ascii="Arial" w:eastAsia="Times New Roman" w:hAnsi="Arial" w:cs="Arial"/>
    </w:rPr>
  </w:style>
  <w:style w:type="paragraph" w:customStyle="1" w:styleId="ActivityBullet2">
    <w:name w:val="Activity Bullet 2"/>
    <w:basedOn w:val="BulletList2"/>
    <w:rsid w:val="00642A7C"/>
    <w:pPr>
      <w:ind w:left="360"/>
    </w:pPr>
  </w:style>
  <w:style w:type="paragraph" w:customStyle="1" w:styleId="ActivityHead">
    <w:name w:val="Activity Head"/>
    <w:qFormat/>
    <w:rsid w:val="0062102F"/>
    <w:pPr>
      <w:pBdr>
        <w:bottom w:val="single" w:sz="4" w:space="1" w:color="auto"/>
      </w:pBdr>
      <w:tabs>
        <w:tab w:val="left" w:pos="1276"/>
      </w:tabs>
      <w:spacing w:before="480" w:after="0" w:line="240" w:lineRule="auto"/>
    </w:pPr>
    <w:rPr>
      <w:rFonts w:ascii="Century Gothic" w:eastAsia="Times New Roman" w:hAnsi="Century Gothic" w:cs="Arial"/>
      <w:b/>
      <w:i/>
      <w:noProof/>
      <w:szCs w:val="26"/>
      <w:lang w:eastAsia="en-AU"/>
    </w:rPr>
  </w:style>
  <w:style w:type="paragraph" w:customStyle="1" w:styleId="ActivityName">
    <w:name w:val="Activity Name"/>
    <w:qFormat/>
    <w:rsid w:val="00642A7C"/>
    <w:pPr>
      <w:spacing w:before="120"/>
    </w:pPr>
    <w:rPr>
      <w:rFonts w:ascii="Century Gothic" w:eastAsia="Times New Roman" w:hAnsi="Century Gothic" w:cs="Arial"/>
      <w:b/>
      <w:i/>
      <w:color w:val="A6A6A6" w:themeColor="background1" w:themeShade="A6"/>
      <w:sz w:val="26"/>
      <w:szCs w:val="26"/>
    </w:rPr>
  </w:style>
  <w:style w:type="paragraph" w:customStyle="1" w:styleId="ActivityQuestionHead">
    <w:name w:val="Activity Question Head"/>
    <w:qFormat/>
    <w:rsid w:val="00642A7C"/>
    <w:pPr>
      <w:spacing w:before="480" w:after="0" w:line="240" w:lineRule="auto"/>
    </w:pPr>
    <w:rPr>
      <w:rFonts w:ascii="Arial" w:eastAsia="Times New Roman" w:hAnsi="Arial" w:cs="Arial"/>
      <w:b/>
    </w:rPr>
  </w:style>
  <w:style w:type="paragraph" w:customStyle="1" w:styleId="Captiontext">
    <w:name w:val="Caption text"/>
    <w:basedOn w:val="Normal"/>
    <w:qFormat/>
    <w:rsid w:val="00642A7C"/>
    <w:pPr>
      <w:jc w:val="center"/>
    </w:pPr>
    <w:rPr>
      <w:rFonts w:ascii="Arial Narrow" w:hAnsi="Arial Narrow" w:cs="Arial"/>
      <w:i/>
      <w:sz w:val="22"/>
      <w:szCs w:val="22"/>
    </w:rPr>
  </w:style>
  <w:style w:type="paragraph" w:customStyle="1" w:styleId="CaseStudyHead">
    <w:name w:val="Case Study Head"/>
    <w:basedOn w:val="HeadB"/>
    <w:qFormat/>
    <w:rsid w:val="00642A7C"/>
    <w:pPr>
      <w:spacing w:before="600" w:after="120" w:line="240" w:lineRule="auto"/>
      <w:ind w:left="142"/>
    </w:pPr>
    <w:rPr>
      <w:b w:val="0"/>
      <w:color w:val="FFFFFF" w:themeColor="background1"/>
    </w:rPr>
  </w:style>
  <w:style w:type="paragraph" w:customStyle="1" w:styleId="ChapterHeading">
    <w:name w:val="Chapter Heading"/>
    <w:basedOn w:val="Normal"/>
    <w:qFormat/>
    <w:rsid w:val="007B5BDF"/>
    <w:pPr>
      <w:pageBreakBefore/>
      <w:spacing w:after="360" w:line="560" w:lineRule="exact"/>
      <w:ind w:left="567" w:hanging="567"/>
    </w:pPr>
    <w:rPr>
      <w:rFonts w:ascii="Century Gothic" w:hAnsi="Century Gothic"/>
      <w:b/>
      <w:sz w:val="40"/>
      <w:szCs w:val="40"/>
    </w:rPr>
  </w:style>
  <w:style w:type="paragraph" w:customStyle="1" w:styleId="ContentsHead">
    <w:name w:val="Contents Head"/>
    <w:basedOn w:val="Normal"/>
    <w:link w:val="ContentsHeadChar"/>
    <w:qFormat/>
    <w:rsid w:val="007B5BDF"/>
    <w:pPr>
      <w:spacing w:after="200" w:line="276" w:lineRule="auto"/>
    </w:pPr>
    <w:rPr>
      <w:rFonts w:ascii="Century Gothic" w:hAnsi="Century Gothic"/>
      <w:b/>
      <w:sz w:val="36"/>
      <w:szCs w:val="36"/>
    </w:rPr>
  </w:style>
  <w:style w:type="paragraph" w:customStyle="1" w:styleId="Copyrighttop">
    <w:name w:val="Copyright top"/>
    <w:basedOn w:val="Normal"/>
    <w:rsid w:val="00642A7C"/>
    <w:pPr>
      <w:tabs>
        <w:tab w:val="left" w:pos="3261"/>
      </w:tabs>
      <w:spacing w:before="5000" w:after="120"/>
      <w:ind w:left="2835"/>
    </w:pPr>
    <w:rPr>
      <w:rFonts w:ascii="ITC Franklin Gothic Medium" w:hAnsi="ITC Franklin Gothic Medium"/>
      <w:sz w:val="20"/>
    </w:rPr>
  </w:style>
  <w:style w:type="paragraph" w:styleId="DocumentMap">
    <w:name w:val="Document Map"/>
    <w:basedOn w:val="Normal"/>
    <w:link w:val="DocumentMapChar"/>
    <w:uiPriority w:val="99"/>
    <w:semiHidden/>
    <w:unhideWhenUsed/>
    <w:rsid w:val="00642A7C"/>
    <w:rPr>
      <w:rFonts w:ascii="Lucida Grande" w:hAnsi="Lucida Grande"/>
      <w:szCs w:val="24"/>
    </w:rPr>
  </w:style>
  <w:style w:type="character" w:customStyle="1" w:styleId="DocumentMapChar">
    <w:name w:val="Document Map Char"/>
    <w:basedOn w:val="DefaultParagraphFont"/>
    <w:link w:val="DocumentMap"/>
    <w:uiPriority w:val="99"/>
    <w:semiHidden/>
    <w:rsid w:val="00642A7C"/>
    <w:rPr>
      <w:rFonts w:ascii="Lucida Grande" w:eastAsia="Times New Roman" w:hAnsi="Lucida Grande" w:cs="Times New Roman"/>
      <w:sz w:val="24"/>
      <w:szCs w:val="24"/>
    </w:rPr>
  </w:style>
  <w:style w:type="paragraph" w:customStyle="1" w:styleId="ExampleBullet">
    <w:name w:val="Example Bullet"/>
    <w:basedOn w:val="BulletList1"/>
    <w:rsid w:val="00642A7C"/>
    <w:pPr>
      <w:numPr>
        <w:numId w:val="0"/>
      </w:numPr>
    </w:pPr>
  </w:style>
  <w:style w:type="paragraph" w:customStyle="1" w:styleId="FooterText">
    <w:name w:val="Footer Text"/>
    <w:next w:val="Body"/>
    <w:rsid w:val="00642A7C"/>
    <w:pPr>
      <w:tabs>
        <w:tab w:val="right" w:pos="9029"/>
        <w:tab w:val="right" w:pos="13750"/>
      </w:tabs>
      <w:spacing w:after="0" w:line="280" w:lineRule="atLeast"/>
    </w:pPr>
    <w:rPr>
      <w:rFonts w:ascii="Arial" w:eastAsiaTheme="majorEastAsia" w:hAnsi="Arial" w:cs="Arial"/>
      <w:sz w:val="18"/>
      <w:szCs w:val="18"/>
    </w:rPr>
  </w:style>
  <w:style w:type="paragraph" w:customStyle="1" w:styleId="GlossaryText">
    <w:name w:val="Glossary Text"/>
    <w:basedOn w:val="BodyText"/>
    <w:rsid w:val="00642A7C"/>
    <w:pPr>
      <w:suppressAutoHyphens/>
      <w:spacing w:before="120" w:line="320" w:lineRule="exact"/>
    </w:pPr>
    <w:rPr>
      <w:rFonts w:ascii="Arial" w:hAnsi="Arial" w:cs="Arial"/>
      <w:sz w:val="22"/>
      <w:szCs w:val="22"/>
    </w:rPr>
  </w:style>
  <w:style w:type="paragraph" w:customStyle="1" w:styleId="HeadA">
    <w:name w:val="Head A"/>
    <w:basedOn w:val="Normal"/>
    <w:qFormat/>
    <w:rsid w:val="008B3295"/>
    <w:pPr>
      <w:tabs>
        <w:tab w:val="left" w:pos="567"/>
      </w:tabs>
      <w:spacing w:before="360" w:after="60" w:line="276" w:lineRule="auto"/>
    </w:pPr>
    <w:rPr>
      <w:rFonts w:ascii="Century Gothic" w:hAnsi="Century Gothic"/>
      <w:b/>
      <w:color w:val="358DA5"/>
      <w:sz w:val="32"/>
      <w:szCs w:val="40"/>
    </w:rPr>
  </w:style>
  <w:style w:type="paragraph" w:customStyle="1" w:styleId="HeaderText">
    <w:name w:val="Header Text"/>
    <w:basedOn w:val="Normal"/>
    <w:qFormat/>
    <w:rsid w:val="00642A7C"/>
    <w:pPr>
      <w:jc w:val="right"/>
    </w:pPr>
    <w:rPr>
      <w:rFonts w:ascii="Arial" w:hAnsi="Arial" w:cs="Arial"/>
      <w:sz w:val="18"/>
      <w:szCs w:val="18"/>
    </w:rPr>
  </w:style>
  <w:style w:type="character" w:styleId="IntenseEmphasis">
    <w:name w:val="Intense Emphasis"/>
    <w:basedOn w:val="DefaultParagraphFont"/>
    <w:uiPriority w:val="21"/>
    <w:qFormat/>
    <w:rsid w:val="00642A7C"/>
    <w:rPr>
      <w:b/>
      <w:bCs/>
      <w:i/>
      <w:iCs/>
      <w:color w:val="4F81BD" w:themeColor="accent1"/>
    </w:rPr>
  </w:style>
  <w:style w:type="paragraph" w:styleId="IntenseQuote">
    <w:name w:val="Intense Quote"/>
    <w:basedOn w:val="Normal"/>
    <w:next w:val="Normal"/>
    <w:link w:val="IntenseQuoteChar"/>
    <w:uiPriority w:val="30"/>
    <w:qFormat/>
    <w:rsid w:val="00642A7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42A7C"/>
    <w:rPr>
      <w:rFonts w:ascii="Courier" w:eastAsia="Times New Roman" w:hAnsi="Courier" w:cs="Times New Roman"/>
      <w:b/>
      <w:bCs/>
      <w:i/>
      <w:iCs/>
      <w:color w:val="4F81BD" w:themeColor="accent1"/>
      <w:sz w:val="24"/>
      <w:szCs w:val="20"/>
    </w:rPr>
  </w:style>
  <w:style w:type="character" w:styleId="IntenseReference">
    <w:name w:val="Intense Reference"/>
    <w:basedOn w:val="DefaultParagraphFont"/>
    <w:uiPriority w:val="32"/>
    <w:qFormat/>
    <w:rsid w:val="00642A7C"/>
    <w:rPr>
      <w:b/>
      <w:bCs/>
      <w:smallCaps/>
      <w:color w:val="C0504D" w:themeColor="accent2"/>
      <w:spacing w:val="5"/>
      <w:u w:val="single"/>
    </w:rPr>
  </w:style>
  <w:style w:type="table" w:styleId="LightList-Accent5">
    <w:name w:val="Light List Accent 5"/>
    <w:basedOn w:val="TableNormal"/>
    <w:uiPriority w:val="61"/>
    <w:rsid w:val="00642A7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2">
    <w:name w:val="List 2"/>
    <w:basedOn w:val="Normal"/>
    <w:uiPriority w:val="99"/>
    <w:semiHidden/>
    <w:unhideWhenUsed/>
    <w:rsid w:val="00642A7C"/>
    <w:pPr>
      <w:ind w:left="566" w:hanging="283"/>
      <w:contextualSpacing/>
    </w:pPr>
  </w:style>
  <w:style w:type="paragraph" w:styleId="ListNumber2">
    <w:name w:val="List Number 2"/>
    <w:basedOn w:val="List2"/>
    <w:rsid w:val="00642A7C"/>
    <w:pPr>
      <w:keepNext/>
      <w:keepLines/>
      <w:tabs>
        <w:tab w:val="left" w:pos="680"/>
      </w:tabs>
      <w:spacing w:before="60" w:after="60"/>
      <w:ind w:left="680" w:hanging="340"/>
    </w:pPr>
    <w:rPr>
      <w:rFonts w:ascii="Times New Roman" w:hAnsi="Times New Roman"/>
      <w:szCs w:val="22"/>
      <w:lang w:val="en-US"/>
    </w:rPr>
  </w:style>
  <w:style w:type="paragraph" w:customStyle="1" w:styleId="NotesHeading">
    <w:name w:val="Notes Heading"/>
    <w:qFormat/>
    <w:rsid w:val="008B3295"/>
    <w:pPr>
      <w:spacing w:before="600" w:after="60"/>
    </w:pPr>
    <w:rPr>
      <w:rFonts w:ascii="Century Gothic" w:eastAsia="Times New Roman" w:hAnsi="Century Gothic" w:cs="Times New Roman"/>
      <w:color w:val="358DA5"/>
      <w:sz w:val="32"/>
      <w:szCs w:val="40"/>
    </w:rPr>
  </w:style>
  <w:style w:type="character" w:styleId="PageNumber">
    <w:name w:val="page number"/>
    <w:basedOn w:val="DefaultParagraphFont"/>
    <w:rsid w:val="00642A7C"/>
    <w:rPr>
      <w:rFonts w:ascii="ITC Franklin Gothic Demi" w:hAnsi="ITC Franklin Gothic Demi"/>
      <w:sz w:val="24"/>
    </w:rPr>
  </w:style>
  <w:style w:type="paragraph" w:customStyle="1" w:styleId="QualificationTitle">
    <w:name w:val="Qualification Title"/>
    <w:basedOn w:val="Normal"/>
    <w:qFormat/>
    <w:rsid w:val="00642A7C"/>
    <w:pPr>
      <w:spacing w:before="4800" w:after="120" w:line="276" w:lineRule="auto"/>
      <w:ind w:left="900"/>
      <w:jc w:val="right"/>
    </w:pPr>
    <w:rPr>
      <w:rFonts w:ascii="Century Gothic" w:hAnsi="Century Gothic"/>
      <w:b/>
      <w:color w:val="215868" w:themeColor="accent5" w:themeShade="80"/>
      <w:sz w:val="52"/>
      <w:szCs w:val="52"/>
    </w:rPr>
  </w:style>
  <w:style w:type="paragraph" w:customStyle="1" w:styleId="SectionHead">
    <w:name w:val="Section Head"/>
    <w:basedOn w:val="ContentsHead"/>
    <w:qFormat/>
    <w:rsid w:val="00642A7C"/>
  </w:style>
  <w:style w:type="character" w:customStyle="1" w:styleId="SpecialBold">
    <w:name w:val="Special Bold"/>
    <w:rsid w:val="00642A7C"/>
    <w:rPr>
      <w:b/>
      <w:spacing w:val="0"/>
    </w:rPr>
  </w:style>
  <w:style w:type="paragraph" w:customStyle="1" w:styleId="StudentName">
    <w:name w:val="Student Name"/>
    <w:basedOn w:val="BodyText"/>
    <w:qFormat/>
    <w:rsid w:val="00642A7C"/>
    <w:pPr>
      <w:tabs>
        <w:tab w:val="left" w:pos="3402"/>
        <w:tab w:val="right" w:leader="underscore" w:pos="9356"/>
      </w:tabs>
      <w:spacing w:before="1200" w:after="0"/>
      <w:ind w:right="278"/>
    </w:pPr>
    <w:rPr>
      <w:rFonts w:ascii="Century Gothic" w:hAnsi="Century Gothic"/>
      <w:szCs w:val="24"/>
    </w:rPr>
  </w:style>
  <w:style w:type="character" w:styleId="SubtleReference">
    <w:name w:val="Subtle Reference"/>
    <w:basedOn w:val="DefaultParagraphFont"/>
    <w:uiPriority w:val="31"/>
    <w:qFormat/>
    <w:rsid w:val="00642A7C"/>
    <w:rPr>
      <w:smallCaps/>
      <w:color w:val="C0504D" w:themeColor="accent2"/>
      <w:u w:val="single"/>
    </w:rPr>
  </w:style>
  <w:style w:type="paragraph" w:customStyle="1" w:styleId="TableBullet">
    <w:name w:val="Table Bullet"/>
    <w:basedOn w:val="Normal"/>
    <w:rsid w:val="00642A7C"/>
    <w:pPr>
      <w:numPr>
        <w:numId w:val="10"/>
      </w:numPr>
      <w:tabs>
        <w:tab w:val="left" w:pos="-918"/>
      </w:tabs>
      <w:suppressAutoHyphens/>
      <w:spacing w:before="120" w:after="120" w:line="320" w:lineRule="exact"/>
    </w:pPr>
    <w:rPr>
      <w:rFonts w:ascii="Arial" w:hAnsi="Arial" w:cs="Arial"/>
      <w:sz w:val="22"/>
      <w:szCs w:val="22"/>
    </w:rPr>
  </w:style>
  <w:style w:type="paragraph" w:customStyle="1" w:styleId="TableHeading">
    <w:name w:val="Table Heading"/>
    <w:basedOn w:val="Normal"/>
    <w:rsid w:val="00642A7C"/>
    <w:pPr>
      <w:spacing w:before="120" w:after="60"/>
    </w:pPr>
    <w:rPr>
      <w:rFonts w:ascii="Arial" w:hAnsi="Arial" w:cs="Arial"/>
      <w:b/>
      <w:color w:val="FFFFFF" w:themeColor="background1"/>
      <w:sz w:val="22"/>
      <w:szCs w:val="22"/>
    </w:rPr>
  </w:style>
  <w:style w:type="paragraph" w:customStyle="1" w:styleId="TableText">
    <w:name w:val="Table Text"/>
    <w:basedOn w:val="BodyText"/>
    <w:rsid w:val="00642A7C"/>
    <w:pPr>
      <w:suppressAutoHyphens/>
      <w:spacing w:before="120" w:line="360" w:lineRule="atLeast"/>
    </w:pPr>
    <w:rPr>
      <w:rFonts w:ascii="Arial" w:hAnsi="Arial" w:cs="Arial"/>
      <w:sz w:val="22"/>
      <w:szCs w:val="22"/>
    </w:rPr>
  </w:style>
  <w:style w:type="paragraph" w:styleId="TOC8">
    <w:name w:val="toc 8"/>
    <w:basedOn w:val="Normal"/>
    <w:next w:val="Normal"/>
    <w:autoRedefine/>
    <w:uiPriority w:val="39"/>
    <w:semiHidden/>
    <w:unhideWhenUsed/>
    <w:rsid w:val="00642A7C"/>
    <w:pPr>
      <w:spacing w:after="100"/>
      <w:ind w:left="1680"/>
    </w:pPr>
  </w:style>
  <w:style w:type="paragraph" w:customStyle="1" w:styleId="Unitofcompetency">
    <w:name w:val="Unit of competency"/>
    <w:basedOn w:val="BodyText"/>
    <w:qFormat/>
    <w:rsid w:val="00642A7C"/>
    <w:pPr>
      <w:ind w:left="900"/>
      <w:jc w:val="right"/>
    </w:pPr>
    <w:rPr>
      <w:rFonts w:ascii="Century Gothic" w:hAnsi="Century Gothic"/>
      <w:i/>
      <w:color w:val="215868" w:themeColor="accent5" w:themeShade="80"/>
      <w:sz w:val="40"/>
      <w:szCs w:val="52"/>
    </w:rPr>
  </w:style>
  <w:style w:type="paragraph" w:customStyle="1" w:styleId="WorkbookTitle">
    <w:name w:val="Workbook Title"/>
    <w:basedOn w:val="Normal"/>
    <w:qFormat/>
    <w:rsid w:val="00642A7C"/>
    <w:pPr>
      <w:tabs>
        <w:tab w:val="left" w:pos="9540"/>
      </w:tabs>
      <w:spacing w:before="2400" w:after="200" w:line="276" w:lineRule="auto"/>
      <w:ind w:left="900" w:right="-2"/>
      <w:jc w:val="right"/>
    </w:pPr>
    <w:rPr>
      <w:rFonts w:ascii="Century Gothic" w:hAnsi="Century Gothic"/>
      <w:b/>
      <w:color w:val="215868" w:themeColor="accent5" w:themeShade="80"/>
      <w:sz w:val="44"/>
      <w:szCs w:val="52"/>
    </w:rPr>
  </w:style>
  <w:style w:type="character" w:customStyle="1" w:styleId="BoldandItalics">
    <w:name w:val="Bold and Italics"/>
    <w:qFormat/>
    <w:rsid w:val="00826533"/>
    <w:rPr>
      <w:b/>
      <w:bCs w:val="0"/>
      <w:i/>
      <w:iCs w:val="0"/>
      <w:strike w:val="0"/>
      <w:dstrike w:val="0"/>
      <w:u w:val="none"/>
      <w:effect w:val="none"/>
    </w:rPr>
  </w:style>
  <w:style w:type="paragraph" w:customStyle="1" w:styleId="BodyCopy">
    <w:name w:val="Body Copy"/>
    <w:basedOn w:val="Normal"/>
    <w:rsid w:val="00826533"/>
    <w:pPr>
      <w:spacing w:after="220" w:line="240" w:lineRule="exact"/>
    </w:pPr>
    <w:rPr>
      <w:rFonts w:ascii="Arial" w:hAnsi="Arial" w:cs="Arial"/>
      <w:szCs w:val="24"/>
      <w:lang w:val="en-US"/>
    </w:rPr>
  </w:style>
  <w:style w:type="paragraph" w:customStyle="1" w:styleId="BodyText20">
    <w:name w:val="Body Text2"/>
    <w:basedOn w:val="Normal"/>
    <w:rsid w:val="00826533"/>
    <w:pPr>
      <w:autoSpaceDE w:val="0"/>
      <w:autoSpaceDN w:val="0"/>
      <w:adjustRightInd w:val="0"/>
      <w:spacing w:after="283" w:line="276" w:lineRule="auto"/>
      <w:ind w:left="1701"/>
    </w:pPr>
    <w:rPr>
      <w:rFonts w:ascii="Arial" w:hAnsi="Arial" w:cs="Arial"/>
      <w:color w:val="000000"/>
      <w:sz w:val="20"/>
      <w:lang w:val="en-US"/>
    </w:rPr>
  </w:style>
  <w:style w:type="paragraph" w:customStyle="1" w:styleId="BodyText6">
    <w:name w:val="Body Text6"/>
    <w:basedOn w:val="Normal"/>
    <w:rsid w:val="00826533"/>
    <w:pPr>
      <w:autoSpaceDE w:val="0"/>
      <w:autoSpaceDN w:val="0"/>
      <w:adjustRightInd w:val="0"/>
      <w:spacing w:after="283"/>
      <w:ind w:left="1701"/>
    </w:pPr>
    <w:rPr>
      <w:rFonts w:ascii="Helvetica 35 Thin" w:hAnsi="Helvetica 35 Thin"/>
      <w:color w:val="000000"/>
      <w:sz w:val="22"/>
      <w:lang w:val="en-US"/>
    </w:rPr>
  </w:style>
  <w:style w:type="paragraph" w:customStyle="1" w:styleId="Heading2toolbox">
    <w:name w:val="Heading2_toolbox"/>
    <w:basedOn w:val="Normal"/>
    <w:autoRedefine/>
    <w:qFormat/>
    <w:rsid w:val="00DE06A8"/>
    <w:pPr>
      <w:spacing w:before="120" w:after="120"/>
      <w:ind w:left="175" w:right="176"/>
    </w:pPr>
    <w:rPr>
      <w:rFonts w:ascii="Arial" w:eastAsia="Calibri" w:hAnsi="Arial"/>
      <w:sz w:val="20"/>
      <w:lang w:val="en"/>
    </w:rPr>
  </w:style>
  <w:style w:type="paragraph" w:customStyle="1" w:styleId="BodyText1">
    <w:name w:val="Body Text1"/>
    <w:basedOn w:val="Normal"/>
    <w:rsid w:val="00200B39"/>
    <w:pPr>
      <w:autoSpaceDE w:val="0"/>
      <w:autoSpaceDN w:val="0"/>
      <w:adjustRightInd w:val="0"/>
      <w:spacing w:after="283" w:line="276" w:lineRule="auto"/>
      <w:ind w:left="1701"/>
    </w:pPr>
    <w:rPr>
      <w:rFonts w:ascii="Arial" w:hAnsi="Arial" w:cs="Arial"/>
      <w:color w:val="000000"/>
      <w:sz w:val="20"/>
      <w:lang w:val="en-US"/>
    </w:rPr>
  </w:style>
  <w:style w:type="paragraph" w:customStyle="1" w:styleId="Example">
    <w:name w:val="Example"/>
    <w:basedOn w:val="ContentsHead"/>
    <w:link w:val="ExampleChar"/>
    <w:qFormat/>
    <w:rsid w:val="00104627"/>
    <w:rPr>
      <w:sz w:val="32"/>
      <w:szCs w:val="32"/>
      <w:lang w:val="en-US"/>
    </w:rPr>
  </w:style>
  <w:style w:type="character" w:customStyle="1" w:styleId="ContentsHeadChar">
    <w:name w:val="Contents Head Char"/>
    <w:basedOn w:val="DefaultParagraphFont"/>
    <w:link w:val="ContentsHead"/>
    <w:rsid w:val="007B5BDF"/>
    <w:rPr>
      <w:rFonts w:ascii="Century Gothic" w:eastAsia="Times New Roman" w:hAnsi="Century Gothic" w:cs="Times New Roman"/>
      <w:b/>
      <w:sz w:val="36"/>
      <w:szCs w:val="36"/>
    </w:rPr>
  </w:style>
  <w:style w:type="character" w:customStyle="1" w:styleId="ExampleChar">
    <w:name w:val="Example Char"/>
    <w:basedOn w:val="ContentsHeadChar"/>
    <w:link w:val="Example"/>
    <w:rsid w:val="00104627"/>
    <w:rPr>
      <w:rFonts w:ascii="Century Gothic" w:eastAsia="Times New Roman" w:hAnsi="Century Gothic" w:cs="Times New Roman"/>
      <w:b/>
      <w:sz w:val="32"/>
      <w:szCs w:val="32"/>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6C70A9"/>
    <w:pPr>
      <w:spacing w:after="0" w:line="240" w:lineRule="auto"/>
    </w:pPr>
    <w:rPr>
      <w:rFonts w:ascii="Courier" w:eastAsia="Times New Roman" w:hAnsi="Courier" w:cs="Times New Roman"/>
      <w:sz w:val="24"/>
      <w:szCs w:val="20"/>
    </w:rPr>
  </w:style>
  <w:style w:type="paragraph" w:styleId="Heading1">
    <w:name w:val="heading 1"/>
    <w:basedOn w:val="Normal"/>
    <w:next w:val="Normal"/>
    <w:link w:val="Heading1Char"/>
    <w:uiPriority w:val="9"/>
    <w:qFormat/>
    <w:rsid w:val="00642A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42A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42A7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42A7C"/>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FB4200"/>
    <w:pPr>
      <w:keepNext/>
      <w:keepLines/>
      <w:spacing w:before="200"/>
      <w:outlineLvl w:val="6"/>
    </w:pPr>
    <w:rPr>
      <w:rFonts w:asciiTheme="majorHAnsi" w:eastAsiaTheme="majorEastAsia" w:hAnsiTheme="majorHAnsi" w:cstheme="majorBidi"/>
      <w:i/>
      <w:iCs/>
      <w:color w:val="404040" w:themeColor="text1" w:themeTint="BF"/>
      <w:szCs w:val="22"/>
      <w:lang w:val="en-US"/>
    </w:rPr>
  </w:style>
  <w:style w:type="paragraph" w:styleId="Heading9">
    <w:name w:val="heading 9"/>
    <w:basedOn w:val="Normal"/>
    <w:next w:val="Normal"/>
    <w:link w:val="Heading9Char"/>
    <w:rsid w:val="00642A7C"/>
    <w:pPr>
      <w:keepNext/>
      <w:keepLines/>
      <w:ind w:left="720"/>
      <w:outlineLvl w:val="8"/>
    </w:pPr>
    <w:rPr>
      <w:rFonts w:ascii="Courier New" w:hAnsi="Courier New"/>
      <w: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642A7C"/>
    <w:pPr>
      <w:spacing w:after="120"/>
    </w:pPr>
  </w:style>
  <w:style w:type="character" w:customStyle="1" w:styleId="BodyTextChar">
    <w:name w:val="Body Text Char"/>
    <w:basedOn w:val="DefaultParagraphFont"/>
    <w:link w:val="BodyText"/>
    <w:uiPriority w:val="99"/>
    <w:rsid w:val="00642A7C"/>
    <w:rPr>
      <w:rFonts w:ascii="Courier" w:eastAsia="Times New Roman" w:hAnsi="Courier" w:cs="Times New Roman"/>
      <w:sz w:val="24"/>
      <w:szCs w:val="20"/>
    </w:rPr>
  </w:style>
  <w:style w:type="character" w:customStyle="1" w:styleId="Heading1Char">
    <w:name w:val="Heading 1 Char"/>
    <w:basedOn w:val="DefaultParagraphFont"/>
    <w:link w:val="Heading1"/>
    <w:uiPriority w:val="9"/>
    <w:rsid w:val="00642A7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42A7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42A7C"/>
    <w:rPr>
      <w:rFonts w:asciiTheme="majorHAnsi" w:eastAsiaTheme="majorEastAsia" w:hAnsiTheme="majorHAnsi" w:cstheme="majorBidi"/>
      <w:b/>
      <w:bCs/>
      <w:color w:val="4F81BD" w:themeColor="accent1"/>
      <w:sz w:val="24"/>
      <w:szCs w:val="20"/>
    </w:rPr>
  </w:style>
  <w:style w:type="character" w:customStyle="1" w:styleId="Heading4Char">
    <w:name w:val="Heading 4 Char"/>
    <w:basedOn w:val="DefaultParagraphFont"/>
    <w:link w:val="Heading4"/>
    <w:uiPriority w:val="9"/>
    <w:rsid w:val="00642A7C"/>
    <w:rPr>
      <w:rFonts w:asciiTheme="majorHAnsi" w:eastAsiaTheme="majorEastAsia" w:hAnsiTheme="majorHAnsi" w:cstheme="majorBidi"/>
      <w:b/>
      <w:bCs/>
      <w:i/>
      <w:iCs/>
      <w:color w:val="4F81BD" w:themeColor="accent1"/>
      <w:sz w:val="24"/>
      <w:szCs w:val="20"/>
    </w:rPr>
  </w:style>
  <w:style w:type="character" w:customStyle="1" w:styleId="Heading7Char">
    <w:name w:val="Heading 7 Char"/>
    <w:basedOn w:val="DefaultParagraphFont"/>
    <w:link w:val="Heading7"/>
    <w:uiPriority w:val="9"/>
    <w:semiHidden/>
    <w:rsid w:val="00FB4200"/>
    <w:rPr>
      <w:rFonts w:asciiTheme="majorHAnsi" w:eastAsiaTheme="majorEastAsia" w:hAnsiTheme="majorHAnsi" w:cstheme="majorBidi"/>
      <w:i/>
      <w:iCs/>
      <w:color w:val="404040" w:themeColor="text1" w:themeTint="BF"/>
      <w:lang w:val="en-US"/>
    </w:rPr>
  </w:style>
  <w:style w:type="character" w:customStyle="1" w:styleId="Heading9Char">
    <w:name w:val="Heading 9 Char"/>
    <w:basedOn w:val="DefaultParagraphFont"/>
    <w:link w:val="Heading9"/>
    <w:rsid w:val="00642A7C"/>
    <w:rPr>
      <w:rFonts w:ascii="Courier New" w:eastAsia="Times New Roman" w:hAnsi="Courier New" w:cs="Times New Roman"/>
      <w:i/>
      <w:szCs w:val="20"/>
      <w:lang w:val="en-US"/>
    </w:rPr>
  </w:style>
  <w:style w:type="paragraph" w:styleId="Header">
    <w:name w:val="header"/>
    <w:basedOn w:val="Normal"/>
    <w:link w:val="HeaderChar"/>
    <w:unhideWhenUsed/>
    <w:rsid w:val="005008B8"/>
    <w:pPr>
      <w:tabs>
        <w:tab w:val="center" w:pos="4680"/>
        <w:tab w:val="right" w:pos="9360"/>
      </w:tabs>
    </w:pPr>
    <w:rPr>
      <w:rFonts w:ascii="Arial" w:hAnsi="Arial" w:cs="Arial"/>
      <w:sz w:val="18"/>
      <w:szCs w:val="18"/>
    </w:rPr>
  </w:style>
  <w:style w:type="character" w:customStyle="1" w:styleId="HeaderChar">
    <w:name w:val="Header Char"/>
    <w:basedOn w:val="DefaultParagraphFont"/>
    <w:link w:val="Header"/>
    <w:rsid w:val="005008B8"/>
    <w:rPr>
      <w:rFonts w:ascii="Arial" w:eastAsia="Times New Roman" w:hAnsi="Arial" w:cs="Arial"/>
      <w:sz w:val="18"/>
      <w:szCs w:val="18"/>
    </w:rPr>
  </w:style>
  <w:style w:type="paragraph" w:styleId="Footer">
    <w:name w:val="footer"/>
    <w:basedOn w:val="Normal"/>
    <w:link w:val="FooterChar"/>
    <w:unhideWhenUsed/>
    <w:rsid w:val="00642A7C"/>
    <w:pPr>
      <w:tabs>
        <w:tab w:val="center" w:pos="4680"/>
        <w:tab w:val="right" w:pos="9360"/>
      </w:tabs>
    </w:pPr>
  </w:style>
  <w:style w:type="character" w:customStyle="1" w:styleId="FooterChar">
    <w:name w:val="Footer Char"/>
    <w:basedOn w:val="DefaultParagraphFont"/>
    <w:link w:val="Footer"/>
    <w:rsid w:val="00642A7C"/>
    <w:rPr>
      <w:rFonts w:ascii="Courier" w:eastAsia="Times New Roman" w:hAnsi="Courier" w:cs="Times New Roman"/>
      <w:sz w:val="24"/>
      <w:szCs w:val="20"/>
    </w:rPr>
  </w:style>
  <w:style w:type="paragraph" w:customStyle="1" w:styleId="Bulletlistplainbullet">
    <w:name w:val="Bullet list (plain bullet)"/>
    <w:basedOn w:val="Normal"/>
    <w:rsid w:val="00854208"/>
    <w:pPr>
      <w:numPr>
        <w:numId w:val="1"/>
      </w:numPr>
      <w:tabs>
        <w:tab w:val="left" w:pos="2268"/>
      </w:tabs>
    </w:pPr>
    <w:rPr>
      <w:szCs w:val="24"/>
    </w:rPr>
  </w:style>
  <w:style w:type="paragraph" w:customStyle="1" w:styleId="FirstPara">
    <w:name w:val="First Para"/>
    <w:basedOn w:val="Normal"/>
    <w:rsid w:val="00854208"/>
    <w:pPr>
      <w:autoSpaceDE w:val="0"/>
      <w:autoSpaceDN w:val="0"/>
      <w:adjustRightInd w:val="0"/>
      <w:ind w:left="1701"/>
    </w:pPr>
    <w:rPr>
      <w:color w:val="000000"/>
      <w:lang w:val="en-US"/>
    </w:rPr>
  </w:style>
  <w:style w:type="table" w:styleId="TableGrid">
    <w:name w:val="Table Grid"/>
    <w:basedOn w:val="TableNormal"/>
    <w:uiPriority w:val="59"/>
    <w:rsid w:val="00642A7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42A7C"/>
    <w:rPr>
      <w:color w:val="0000FF"/>
      <w:u w:val="single"/>
    </w:rPr>
  </w:style>
  <w:style w:type="paragraph" w:styleId="ListParagraph">
    <w:name w:val="List Paragraph"/>
    <w:basedOn w:val="Normal"/>
    <w:link w:val="ListParagraphChar"/>
    <w:uiPriority w:val="34"/>
    <w:qFormat/>
    <w:rsid w:val="00642A7C"/>
    <w:pPr>
      <w:ind w:left="720"/>
      <w:contextualSpacing/>
    </w:pPr>
  </w:style>
  <w:style w:type="character" w:customStyle="1" w:styleId="ListParagraphChar">
    <w:name w:val="List Paragraph Char"/>
    <w:link w:val="ListParagraph"/>
    <w:uiPriority w:val="34"/>
    <w:rsid w:val="00534760"/>
    <w:rPr>
      <w:rFonts w:ascii="Courier" w:eastAsia="Times New Roman" w:hAnsi="Courier" w:cs="Times New Roman"/>
      <w:sz w:val="24"/>
      <w:szCs w:val="20"/>
    </w:rPr>
  </w:style>
  <w:style w:type="character" w:styleId="FollowedHyperlink">
    <w:name w:val="FollowedHyperlink"/>
    <w:basedOn w:val="DefaultParagraphFont"/>
    <w:uiPriority w:val="99"/>
    <w:semiHidden/>
    <w:unhideWhenUsed/>
    <w:rsid w:val="00642A7C"/>
    <w:rPr>
      <w:color w:val="800080" w:themeColor="followedHyperlink"/>
      <w:u w:val="single"/>
    </w:rPr>
  </w:style>
  <w:style w:type="paragraph" w:styleId="NormalWeb">
    <w:name w:val="Normal (Web)"/>
    <w:basedOn w:val="Normal"/>
    <w:uiPriority w:val="99"/>
    <w:unhideWhenUsed/>
    <w:rsid w:val="00642A7C"/>
    <w:pPr>
      <w:spacing w:before="100" w:beforeAutospacing="1" w:after="100" w:afterAutospacing="1"/>
    </w:pPr>
    <w:rPr>
      <w:rFonts w:ascii="Times New Roman" w:hAnsi="Times New Roman"/>
      <w:szCs w:val="24"/>
      <w:lang w:val="en-US"/>
    </w:rPr>
  </w:style>
  <w:style w:type="character" w:customStyle="1" w:styleId="A6">
    <w:name w:val="A6"/>
    <w:uiPriority w:val="99"/>
    <w:rsid w:val="00A472F3"/>
    <w:rPr>
      <w:rFonts w:cs="Franklin Gothic Book"/>
      <w:color w:val="000000"/>
      <w:sz w:val="21"/>
      <w:szCs w:val="21"/>
    </w:rPr>
  </w:style>
  <w:style w:type="paragraph" w:customStyle="1" w:styleId="AcknowledgementsImprint">
    <w:name w:val="Acknowledgements &amp; Imprint"/>
    <w:basedOn w:val="Normal"/>
    <w:rsid w:val="00531DAE"/>
    <w:pPr>
      <w:tabs>
        <w:tab w:val="left" w:pos="2268"/>
        <w:tab w:val="left" w:pos="3160"/>
      </w:tabs>
      <w:suppressAutoHyphens/>
      <w:autoSpaceDE w:val="0"/>
      <w:autoSpaceDN w:val="0"/>
      <w:adjustRightInd w:val="0"/>
      <w:spacing w:after="170" w:line="288" w:lineRule="auto"/>
      <w:textAlignment w:val="center"/>
    </w:pPr>
    <w:rPr>
      <w:rFonts w:ascii="Helvetica 45 Light" w:hAnsi="Helvetica 45 Light" w:cs="Helvetica 45 Light"/>
      <w:color w:val="000000"/>
      <w:sz w:val="21"/>
      <w:szCs w:val="21"/>
      <w:lang w:val="en-GB"/>
    </w:rPr>
  </w:style>
  <w:style w:type="paragraph" w:styleId="BalloonText">
    <w:name w:val="Balloon Text"/>
    <w:basedOn w:val="Normal"/>
    <w:link w:val="BalloonTextChar"/>
    <w:uiPriority w:val="99"/>
    <w:unhideWhenUsed/>
    <w:rsid w:val="00642A7C"/>
    <w:rPr>
      <w:rFonts w:ascii="Tahoma" w:hAnsi="Tahoma" w:cs="Tahoma"/>
      <w:sz w:val="16"/>
      <w:szCs w:val="16"/>
    </w:rPr>
  </w:style>
  <w:style w:type="character" w:customStyle="1" w:styleId="BalloonTextChar">
    <w:name w:val="Balloon Text Char"/>
    <w:basedOn w:val="DefaultParagraphFont"/>
    <w:link w:val="BalloonText"/>
    <w:uiPriority w:val="99"/>
    <w:rsid w:val="00642A7C"/>
    <w:rPr>
      <w:rFonts w:ascii="Tahoma" w:eastAsia="Times New Roman" w:hAnsi="Tahoma" w:cs="Tahoma"/>
      <w:sz w:val="16"/>
      <w:szCs w:val="16"/>
    </w:rPr>
  </w:style>
  <w:style w:type="paragraph" w:customStyle="1" w:styleId="Default">
    <w:name w:val="Default"/>
    <w:rsid w:val="00642A7C"/>
    <w:pPr>
      <w:autoSpaceDE w:val="0"/>
      <w:autoSpaceDN w:val="0"/>
      <w:adjustRightInd w:val="0"/>
      <w:spacing w:after="0" w:line="240" w:lineRule="auto"/>
    </w:pPr>
    <w:rPr>
      <w:rFonts w:ascii="Garamond" w:hAnsi="Garamond" w:cs="Garamond"/>
      <w:color w:val="000000"/>
      <w:sz w:val="24"/>
      <w:szCs w:val="24"/>
    </w:rPr>
  </w:style>
  <w:style w:type="paragraph" w:styleId="BodyText2">
    <w:name w:val="Body Text 2"/>
    <w:basedOn w:val="Normal"/>
    <w:link w:val="BodyText2Char"/>
    <w:uiPriority w:val="99"/>
    <w:unhideWhenUsed/>
    <w:rsid w:val="00642A7C"/>
    <w:pPr>
      <w:spacing w:after="120" w:line="480" w:lineRule="auto"/>
    </w:pPr>
  </w:style>
  <w:style w:type="character" w:customStyle="1" w:styleId="BodyText2Char">
    <w:name w:val="Body Text 2 Char"/>
    <w:basedOn w:val="DefaultParagraphFont"/>
    <w:link w:val="BodyText2"/>
    <w:uiPriority w:val="99"/>
    <w:rsid w:val="00642A7C"/>
    <w:rPr>
      <w:rFonts w:ascii="Courier" w:eastAsia="Times New Roman" w:hAnsi="Courier" w:cs="Times New Roman"/>
      <w:sz w:val="24"/>
      <w:szCs w:val="20"/>
    </w:rPr>
  </w:style>
  <w:style w:type="paragraph" w:customStyle="1" w:styleId="TTAbullets2">
    <w:name w:val="TTA bullets 2"/>
    <w:basedOn w:val="Default"/>
    <w:next w:val="Default"/>
    <w:uiPriority w:val="99"/>
    <w:rsid w:val="00FD67F0"/>
    <w:rPr>
      <w:rFonts w:cstheme="minorBidi"/>
      <w:color w:val="auto"/>
    </w:rPr>
  </w:style>
  <w:style w:type="table" w:styleId="LightShading-Accent5">
    <w:name w:val="Light Shading Accent 5"/>
    <w:basedOn w:val="TableNormal"/>
    <w:uiPriority w:val="60"/>
    <w:rsid w:val="00086BEB"/>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
    <w:name w:val="Light Shading"/>
    <w:basedOn w:val="TableNormal"/>
    <w:uiPriority w:val="60"/>
    <w:rsid w:val="00642A7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1">
    <w:name w:val="Light List Accent 1"/>
    <w:basedOn w:val="TableNormal"/>
    <w:uiPriority w:val="61"/>
    <w:rsid w:val="004937F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bullets0">
    <w:name w:val="bullets"/>
    <w:basedOn w:val="Normal"/>
    <w:link w:val="bulletsCharChar"/>
    <w:rsid w:val="005353FF"/>
    <w:pPr>
      <w:numPr>
        <w:numId w:val="2"/>
      </w:numPr>
      <w:tabs>
        <w:tab w:val="left" w:pos="3402"/>
      </w:tabs>
      <w:spacing w:before="60"/>
    </w:pPr>
    <w:rPr>
      <w:rFonts w:ascii="Times New Roman" w:hAnsi="Times New Roman"/>
    </w:rPr>
  </w:style>
  <w:style w:type="character" w:customStyle="1" w:styleId="bulletsCharChar">
    <w:name w:val="bullets Char Char"/>
    <w:basedOn w:val="DefaultParagraphFont"/>
    <w:link w:val="bullets0"/>
    <w:rsid w:val="005353FF"/>
    <w:rPr>
      <w:rFonts w:ascii="Times New Roman" w:eastAsia="Times New Roman" w:hAnsi="Times New Roman" w:cs="Times New Roman"/>
      <w:sz w:val="24"/>
      <w:szCs w:val="20"/>
    </w:rPr>
  </w:style>
  <w:style w:type="paragraph" w:customStyle="1" w:styleId="bulletsindent">
    <w:name w:val="bullets indent"/>
    <w:basedOn w:val="Normal"/>
    <w:link w:val="bulletsindentChar"/>
    <w:autoRedefine/>
    <w:rsid w:val="002A049F"/>
    <w:pPr>
      <w:spacing w:before="120" w:after="120" w:line="320" w:lineRule="exact"/>
    </w:pPr>
    <w:rPr>
      <w:rFonts w:ascii="Times New Roman" w:hAnsi="Times New Roman"/>
    </w:rPr>
  </w:style>
  <w:style w:type="character" w:customStyle="1" w:styleId="bulletsindentChar">
    <w:name w:val="bullets indent Char"/>
    <w:basedOn w:val="DefaultParagraphFont"/>
    <w:link w:val="bulletsindent"/>
    <w:rsid w:val="002A049F"/>
    <w:rPr>
      <w:rFonts w:ascii="Times New Roman" w:eastAsia="Times New Roman" w:hAnsi="Times New Roman" w:cs="Times New Roman"/>
      <w:sz w:val="24"/>
      <w:szCs w:val="20"/>
    </w:rPr>
  </w:style>
  <w:style w:type="character" w:customStyle="1" w:styleId="normaltext1">
    <w:name w:val="normaltext1"/>
    <w:basedOn w:val="DefaultParagraphFont"/>
    <w:rsid w:val="00F71D72"/>
    <w:rPr>
      <w:rFonts w:ascii="Verdana" w:hAnsi="Verdana" w:hint="default"/>
      <w:color w:val="000000"/>
      <w:sz w:val="20"/>
      <w:szCs w:val="20"/>
    </w:rPr>
  </w:style>
  <w:style w:type="paragraph" w:customStyle="1" w:styleId="Bodytextbold">
    <w:name w:val="Body text bold"/>
    <w:basedOn w:val="Normal"/>
    <w:rsid w:val="00642A7C"/>
    <w:pPr>
      <w:autoSpaceDE w:val="0"/>
      <w:autoSpaceDN w:val="0"/>
      <w:adjustRightInd w:val="0"/>
      <w:spacing w:before="240" w:after="120"/>
      <w:ind w:left="1701"/>
    </w:pPr>
    <w:rPr>
      <w:rFonts w:ascii="Helvetica 55 Roman" w:hAnsi="Helvetica 55 Roman"/>
      <w:b/>
      <w:bCs/>
      <w:color w:val="000000"/>
      <w:lang w:val="en-US"/>
    </w:rPr>
  </w:style>
  <w:style w:type="paragraph" w:customStyle="1" w:styleId="Activityquestions">
    <w:name w:val="Activity questions"/>
    <w:basedOn w:val="Normal"/>
    <w:rsid w:val="00D33A4A"/>
    <w:pPr>
      <w:tabs>
        <w:tab w:val="left" w:pos="2268"/>
      </w:tabs>
      <w:spacing w:after="240"/>
      <w:ind w:left="2268" w:hanging="567"/>
    </w:pPr>
    <w:rPr>
      <w:rFonts w:ascii="Helvetica 55 Roman" w:hAnsi="Helvetica 55 Roman"/>
      <w:b/>
    </w:rPr>
  </w:style>
  <w:style w:type="paragraph" w:customStyle="1" w:styleId="TabbedLinesforAnswers">
    <w:name w:val="Tabbed Lines for Answers"/>
    <w:basedOn w:val="Normal"/>
    <w:rsid w:val="00642A7C"/>
    <w:pPr>
      <w:widowControl w:val="0"/>
      <w:tabs>
        <w:tab w:val="right" w:leader="underscore" w:pos="8647"/>
      </w:tabs>
      <w:autoSpaceDE w:val="0"/>
      <w:autoSpaceDN w:val="0"/>
      <w:adjustRightInd w:val="0"/>
      <w:spacing w:after="283"/>
      <w:ind w:left="2268"/>
    </w:pPr>
    <w:rPr>
      <w:rFonts w:ascii="Helvetica 35 Thin" w:hAnsi="Helvetica 35 Thin"/>
      <w:color w:val="000000"/>
      <w:sz w:val="22"/>
      <w:lang w:val="en-US"/>
    </w:rPr>
  </w:style>
  <w:style w:type="paragraph" w:customStyle="1" w:styleId="IEPHeading1">
    <w:name w:val="IEP Heading 1"/>
    <w:basedOn w:val="Normal"/>
    <w:link w:val="IEPHeading1Char"/>
    <w:qFormat/>
    <w:rsid w:val="00A15CC1"/>
    <w:pPr>
      <w:pBdr>
        <w:bottom w:val="single" w:sz="4" w:space="1" w:color="auto"/>
      </w:pBdr>
      <w:tabs>
        <w:tab w:val="right" w:leader="dot" w:pos="8640"/>
      </w:tabs>
      <w:spacing w:after="240"/>
    </w:pPr>
    <w:rPr>
      <w:rFonts w:ascii="Century Gothic" w:hAnsi="Century Gothic"/>
      <w:sz w:val="44"/>
      <w:szCs w:val="44"/>
    </w:rPr>
  </w:style>
  <w:style w:type="character" w:customStyle="1" w:styleId="IEPHeading1Char">
    <w:name w:val="IEP Heading 1 Char"/>
    <w:link w:val="IEPHeading1"/>
    <w:rsid w:val="00A15CC1"/>
    <w:rPr>
      <w:rFonts w:ascii="Century Gothic" w:eastAsia="Times New Roman" w:hAnsi="Century Gothic" w:cs="Times New Roman"/>
      <w:sz w:val="44"/>
      <w:szCs w:val="44"/>
    </w:rPr>
  </w:style>
  <w:style w:type="character" w:customStyle="1" w:styleId="dontmiss1">
    <w:name w:val="dontmiss1"/>
    <w:basedOn w:val="DefaultParagraphFont"/>
    <w:rsid w:val="00052787"/>
    <w:rPr>
      <w:rFonts w:ascii="Arial" w:hAnsi="Arial" w:cs="Arial" w:hint="default"/>
      <w:b/>
      <w:bCs/>
      <w:color w:val="4398C9"/>
      <w:sz w:val="20"/>
      <w:szCs w:val="20"/>
    </w:rPr>
  </w:style>
  <w:style w:type="table" w:styleId="MediumGrid3-Accent5">
    <w:name w:val="Medium Grid 3 Accent 5"/>
    <w:basedOn w:val="TableNormal"/>
    <w:uiPriority w:val="69"/>
    <w:rsid w:val="0011277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LightGrid-Accent1">
    <w:name w:val="Light Grid Accent 1"/>
    <w:basedOn w:val="TableNormal"/>
    <w:uiPriority w:val="62"/>
    <w:rsid w:val="00EB0D8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EB0D8C"/>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z-TopofForm">
    <w:name w:val="HTML Top of Form"/>
    <w:basedOn w:val="Normal"/>
    <w:next w:val="Normal"/>
    <w:link w:val="z-TopofFormChar"/>
    <w:hidden/>
    <w:uiPriority w:val="99"/>
    <w:semiHidden/>
    <w:unhideWhenUsed/>
    <w:rsid w:val="00FB2E38"/>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FB2E3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B2E38"/>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FB2E38"/>
    <w:rPr>
      <w:rFonts w:ascii="Arial" w:eastAsia="Times New Roman" w:hAnsi="Arial" w:cs="Arial"/>
      <w:vanish/>
      <w:sz w:val="16"/>
      <w:szCs w:val="16"/>
    </w:rPr>
  </w:style>
  <w:style w:type="table" w:styleId="MediumList1-Accent1">
    <w:name w:val="Medium List 1 Accent 1"/>
    <w:basedOn w:val="TableNormal"/>
    <w:uiPriority w:val="65"/>
    <w:rsid w:val="00541062"/>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Strong">
    <w:name w:val="Strong"/>
    <w:basedOn w:val="DefaultParagraphFont"/>
    <w:uiPriority w:val="22"/>
    <w:qFormat/>
    <w:rsid w:val="006C23BF"/>
    <w:rPr>
      <w:b/>
      <w:bCs/>
    </w:rPr>
  </w:style>
  <w:style w:type="table" w:styleId="MediumGrid3">
    <w:name w:val="Medium Grid 3"/>
    <w:basedOn w:val="TableNormal"/>
    <w:uiPriority w:val="69"/>
    <w:rsid w:val="00EB108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LightShading-Accent1">
    <w:name w:val="Light Shading Accent 1"/>
    <w:basedOn w:val="TableNormal"/>
    <w:uiPriority w:val="60"/>
    <w:rsid w:val="004873C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ullet1">
    <w:name w:val="bullet 1"/>
    <w:basedOn w:val="Normal"/>
    <w:rsid w:val="00D02624"/>
    <w:pPr>
      <w:numPr>
        <w:numId w:val="3"/>
      </w:numPr>
    </w:pPr>
    <w:rPr>
      <w:rFonts w:ascii="Frutiger 47LightCn" w:hAnsi="Frutiger 47LightCn"/>
      <w:szCs w:val="24"/>
    </w:rPr>
  </w:style>
  <w:style w:type="paragraph" w:styleId="Subtitle">
    <w:name w:val="Subtitle"/>
    <w:basedOn w:val="Normal"/>
    <w:next w:val="Normal"/>
    <w:link w:val="SubtitleChar"/>
    <w:uiPriority w:val="11"/>
    <w:qFormat/>
    <w:rsid w:val="00121802"/>
    <w:pPr>
      <w:numPr>
        <w:ilvl w:val="1"/>
      </w:numPr>
      <w:ind w:left="1418"/>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121802"/>
    <w:rPr>
      <w:rFonts w:asciiTheme="majorHAnsi" w:eastAsiaTheme="majorEastAsia" w:hAnsiTheme="majorHAnsi" w:cstheme="majorBidi"/>
      <w:i/>
      <w:iCs/>
      <w:color w:val="4F81BD" w:themeColor="accent1"/>
      <w:spacing w:val="15"/>
      <w:sz w:val="24"/>
      <w:szCs w:val="24"/>
    </w:rPr>
  </w:style>
  <w:style w:type="character" w:customStyle="1" w:styleId="highlightspan1">
    <w:name w:val="highlightspan1"/>
    <w:basedOn w:val="DefaultParagraphFont"/>
    <w:rsid w:val="00380B37"/>
    <w:rPr>
      <w:b/>
      <w:bCs/>
    </w:rPr>
  </w:style>
  <w:style w:type="paragraph" w:customStyle="1" w:styleId="Resourcebullets">
    <w:name w:val="Resource bullets"/>
    <w:basedOn w:val="Normal"/>
    <w:rsid w:val="00E4534A"/>
    <w:pPr>
      <w:numPr>
        <w:numId w:val="4"/>
      </w:numPr>
      <w:tabs>
        <w:tab w:val="clear" w:pos="1021"/>
        <w:tab w:val="num" w:pos="993"/>
      </w:tabs>
      <w:spacing w:line="320" w:lineRule="exact"/>
      <w:ind w:left="993" w:hanging="539"/>
    </w:pPr>
    <w:rPr>
      <w:snapToGrid w:val="0"/>
      <w:szCs w:val="22"/>
    </w:rPr>
  </w:style>
  <w:style w:type="paragraph" w:styleId="NoSpacing">
    <w:name w:val="No Spacing"/>
    <w:link w:val="NoSpacingChar"/>
    <w:uiPriority w:val="1"/>
    <w:qFormat/>
    <w:rsid w:val="005B77E8"/>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sid w:val="005B77E8"/>
    <w:rPr>
      <w:rFonts w:ascii="Calibri" w:eastAsia="Times New Roman" w:hAnsi="Calibri" w:cs="Times New Roman"/>
      <w:lang w:val="en-US"/>
    </w:rPr>
  </w:style>
  <w:style w:type="character" w:styleId="Emphasis">
    <w:name w:val="Emphasis"/>
    <w:basedOn w:val="DefaultParagraphFont"/>
    <w:uiPriority w:val="20"/>
    <w:qFormat/>
    <w:rsid w:val="006A0A7C"/>
    <w:rPr>
      <w:b/>
      <w:bCs/>
      <w:i w:val="0"/>
      <w:iCs w:val="0"/>
    </w:rPr>
  </w:style>
  <w:style w:type="character" w:customStyle="1" w:styleId="st">
    <w:name w:val="st"/>
    <w:basedOn w:val="DefaultParagraphFont"/>
    <w:rsid w:val="006A0A7C"/>
  </w:style>
  <w:style w:type="table" w:styleId="LightGrid">
    <w:name w:val="Light Grid"/>
    <w:basedOn w:val="TableNormal"/>
    <w:uiPriority w:val="62"/>
    <w:rsid w:val="00642A7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CommentReference">
    <w:name w:val="annotation reference"/>
    <w:basedOn w:val="DefaultParagraphFont"/>
    <w:uiPriority w:val="99"/>
    <w:semiHidden/>
    <w:unhideWhenUsed/>
    <w:rsid w:val="00642A7C"/>
    <w:rPr>
      <w:sz w:val="16"/>
      <w:szCs w:val="16"/>
    </w:rPr>
  </w:style>
  <w:style w:type="paragraph" w:styleId="CommentText">
    <w:name w:val="annotation text"/>
    <w:basedOn w:val="Normal"/>
    <w:link w:val="CommentTextChar"/>
    <w:uiPriority w:val="99"/>
    <w:unhideWhenUsed/>
    <w:rsid w:val="00642A7C"/>
    <w:rPr>
      <w:sz w:val="20"/>
    </w:rPr>
  </w:style>
  <w:style w:type="character" w:customStyle="1" w:styleId="CommentTextChar">
    <w:name w:val="Comment Text Char"/>
    <w:basedOn w:val="DefaultParagraphFont"/>
    <w:link w:val="CommentText"/>
    <w:uiPriority w:val="99"/>
    <w:rsid w:val="00642A7C"/>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642A7C"/>
    <w:rPr>
      <w:b/>
      <w:bCs/>
    </w:rPr>
  </w:style>
  <w:style w:type="character" w:customStyle="1" w:styleId="CommentSubjectChar">
    <w:name w:val="Comment Subject Char"/>
    <w:basedOn w:val="CommentTextChar"/>
    <w:link w:val="CommentSubject"/>
    <w:uiPriority w:val="99"/>
    <w:semiHidden/>
    <w:rsid w:val="00642A7C"/>
    <w:rPr>
      <w:rFonts w:ascii="Courier" w:eastAsia="Times New Roman" w:hAnsi="Courier" w:cs="Times New Roman"/>
      <w:b/>
      <w:bCs/>
      <w:sz w:val="20"/>
      <w:szCs w:val="20"/>
    </w:rPr>
  </w:style>
  <w:style w:type="character" w:customStyle="1" w:styleId="ParagraphChar">
    <w:name w:val="Paragraph Char"/>
    <w:basedOn w:val="DefaultParagraphFont"/>
    <w:link w:val="Paragraph"/>
    <w:locked/>
    <w:rsid w:val="00642A7C"/>
    <w:rPr>
      <w:rFonts w:ascii="Arial" w:hAnsi="Arial" w:cs="Arial"/>
      <w:lang w:val="en-GB"/>
    </w:rPr>
  </w:style>
  <w:style w:type="paragraph" w:customStyle="1" w:styleId="Paragraph">
    <w:name w:val="Paragraph"/>
    <w:basedOn w:val="Normal"/>
    <w:next w:val="Normal"/>
    <w:link w:val="ParagraphChar"/>
    <w:qFormat/>
    <w:rsid w:val="00642A7C"/>
    <w:pPr>
      <w:widowControl w:val="0"/>
      <w:ind w:left="1702" w:hanging="851"/>
    </w:pPr>
    <w:rPr>
      <w:rFonts w:ascii="Arial" w:eastAsiaTheme="minorHAnsi" w:hAnsi="Arial" w:cs="Arial"/>
      <w:sz w:val="22"/>
      <w:szCs w:val="22"/>
      <w:lang w:val="en-GB"/>
    </w:rPr>
  </w:style>
  <w:style w:type="character" w:customStyle="1" w:styleId="SubclauseChar">
    <w:name w:val="Subclause Char"/>
    <w:basedOn w:val="DefaultParagraphFont"/>
    <w:link w:val="Subclause"/>
    <w:locked/>
    <w:rsid w:val="00642A7C"/>
    <w:rPr>
      <w:rFonts w:ascii="Arial" w:hAnsi="Arial" w:cs="Arial"/>
      <w:lang w:val="en-GB"/>
    </w:rPr>
  </w:style>
  <w:style w:type="paragraph" w:customStyle="1" w:styleId="Subclause">
    <w:name w:val="Subclause"/>
    <w:basedOn w:val="Normal"/>
    <w:link w:val="SubclauseChar"/>
    <w:rsid w:val="00642A7C"/>
    <w:pPr>
      <w:tabs>
        <w:tab w:val="left" w:pos="851"/>
      </w:tabs>
    </w:pPr>
    <w:rPr>
      <w:rFonts w:ascii="Arial" w:eastAsiaTheme="minorHAnsi" w:hAnsi="Arial" w:cs="Arial"/>
      <w:sz w:val="22"/>
      <w:szCs w:val="22"/>
      <w:lang w:val="en-GB"/>
    </w:rPr>
  </w:style>
  <w:style w:type="paragraph" w:customStyle="1" w:styleId="Clauseheading">
    <w:name w:val="Clause heading"/>
    <w:basedOn w:val="Normal"/>
    <w:next w:val="Normal"/>
    <w:qFormat/>
    <w:rsid w:val="00642A7C"/>
    <w:pPr>
      <w:widowControl w:val="0"/>
      <w:tabs>
        <w:tab w:val="left" w:pos="851"/>
      </w:tabs>
    </w:pPr>
    <w:rPr>
      <w:rFonts w:ascii="Arial" w:hAnsi="Arial"/>
      <w:b/>
      <w:sz w:val="20"/>
      <w:lang w:val="en-GB"/>
    </w:rPr>
  </w:style>
  <w:style w:type="paragraph" w:styleId="TOCHeading">
    <w:name w:val="TOC Heading"/>
    <w:basedOn w:val="Normal"/>
    <w:next w:val="Normal"/>
    <w:uiPriority w:val="39"/>
    <w:unhideWhenUsed/>
    <w:qFormat/>
    <w:rsid w:val="00115388"/>
    <w:pPr>
      <w:keepLines/>
      <w:spacing w:before="480"/>
    </w:pPr>
    <w:rPr>
      <w:rFonts w:asciiTheme="majorHAnsi" w:eastAsiaTheme="majorEastAsia" w:hAnsiTheme="majorHAnsi" w:cstheme="majorBidi"/>
      <w:b/>
      <w:bCs/>
      <w:color w:val="365F91" w:themeColor="accent1" w:themeShade="BF"/>
      <w:sz w:val="28"/>
      <w:szCs w:val="28"/>
      <w:lang w:val="en-US" w:eastAsia="ja-JP"/>
    </w:rPr>
  </w:style>
  <w:style w:type="paragraph" w:styleId="TOC1">
    <w:name w:val="toc 1"/>
    <w:basedOn w:val="ContentsLevel1"/>
    <w:next w:val="Normal"/>
    <w:uiPriority w:val="39"/>
    <w:unhideWhenUsed/>
    <w:rsid w:val="0062102F"/>
    <w:pPr>
      <w:pBdr>
        <w:bottom w:val="single" w:sz="4" w:space="1" w:color="auto"/>
      </w:pBdr>
    </w:pPr>
    <w:rPr>
      <w:color w:val="auto"/>
      <w:sz w:val="20"/>
      <w:szCs w:val="20"/>
    </w:rPr>
  </w:style>
  <w:style w:type="paragraph" w:customStyle="1" w:styleId="ContentsLevel1">
    <w:name w:val="Contents Level 1"/>
    <w:qFormat/>
    <w:rsid w:val="00642A7C"/>
    <w:pPr>
      <w:pBdr>
        <w:bottom w:val="single" w:sz="4" w:space="1" w:color="92CDDC" w:themeColor="accent5" w:themeTint="99"/>
      </w:pBdr>
      <w:tabs>
        <w:tab w:val="left" w:pos="567"/>
        <w:tab w:val="right" w:pos="9072"/>
      </w:tabs>
      <w:spacing w:before="360" w:after="120"/>
    </w:pPr>
    <w:rPr>
      <w:rFonts w:ascii="Century Gothic" w:eastAsia="Times New Roman" w:hAnsi="Century Gothic" w:cs="Times New Roman"/>
      <w:b/>
      <w:noProof/>
      <w:color w:val="92CDDC" w:themeColor="accent5" w:themeTint="99"/>
    </w:rPr>
  </w:style>
  <w:style w:type="paragraph" w:styleId="TOC2">
    <w:name w:val="toc 2"/>
    <w:basedOn w:val="ContentsLevel2"/>
    <w:next w:val="Normal"/>
    <w:autoRedefine/>
    <w:uiPriority w:val="39"/>
    <w:unhideWhenUsed/>
    <w:rsid w:val="008C7375"/>
    <w:pPr>
      <w:tabs>
        <w:tab w:val="left" w:pos="1843"/>
      </w:tabs>
      <w:spacing w:before="120" w:after="120"/>
    </w:pPr>
    <w:rPr>
      <w:i/>
      <w:sz w:val="20"/>
      <w:szCs w:val="20"/>
      <w:lang w:val="en-US"/>
    </w:rPr>
  </w:style>
  <w:style w:type="paragraph" w:customStyle="1" w:styleId="ContentsLevel2">
    <w:name w:val="Contents Level 2"/>
    <w:qFormat/>
    <w:rsid w:val="00642A7C"/>
    <w:pPr>
      <w:tabs>
        <w:tab w:val="right" w:leader="dot" w:pos="9072"/>
      </w:tabs>
      <w:spacing w:before="60" w:after="60"/>
      <w:ind w:left="567"/>
    </w:pPr>
    <w:rPr>
      <w:rFonts w:ascii="Century Gothic" w:eastAsia="Times New Roman" w:hAnsi="Century Gothic" w:cs="Times New Roman"/>
      <w:noProof/>
    </w:rPr>
  </w:style>
  <w:style w:type="paragraph" w:styleId="TOC3">
    <w:name w:val="toc 3"/>
    <w:basedOn w:val="Normal"/>
    <w:next w:val="Normal"/>
    <w:autoRedefine/>
    <w:uiPriority w:val="39"/>
    <w:unhideWhenUsed/>
    <w:rsid w:val="00115388"/>
    <w:pPr>
      <w:spacing w:after="100"/>
      <w:ind w:left="440"/>
    </w:pPr>
  </w:style>
  <w:style w:type="character" w:customStyle="1" w:styleId="Heading1Char1">
    <w:name w:val="Heading 1 Char1"/>
    <w:basedOn w:val="DefaultParagraphFont"/>
    <w:rsid w:val="00A75482"/>
    <w:rPr>
      <w:rFonts w:ascii="Century Gothic" w:eastAsiaTheme="majorEastAsia" w:hAnsi="Century Gothic" w:cstheme="majorBidi"/>
      <w:bCs/>
      <w:sz w:val="40"/>
      <w:szCs w:val="40"/>
      <w:lang w:val="en-US"/>
    </w:rPr>
  </w:style>
  <w:style w:type="paragraph" w:customStyle="1" w:styleId="Bullets">
    <w:name w:val="Bullets"/>
    <w:basedOn w:val="ListParagraph"/>
    <w:qFormat/>
    <w:rsid w:val="00534760"/>
    <w:pPr>
      <w:numPr>
        <w:numId w:val="5"/>
      </w:numPr>
      <w:spacing w:before="240" w:after="240"/>
      <w:contextualSpacing w:val="0"/>
    </w:pPr>
    <w:rPr>
      <w:rFonts w:ascii="Calibri" w:eastAsia="Calibri" w:hAnsi="Calibri"/>
      <w:sz w:val="22"/>
      <w:szCs w:val="22"/>
      <w:lang w:eastAsia="en-AU"/>
    </w:rPr>
  </w:style>
  <w:style w:type="paragraph" w:customStyle="1" w:styleId="Tablebullet0">
    <w:name w:val="Table bullet"/>
    <w:basedOn w:val="Normal"/>
    <w:link w:val="TablebulletChar"/>
    <w:autoRedefine/>
    <w:rsid w:val="00534760"/>
    <w:pPr>
      <w:spacing w:before="120" w:after="120"/>
    </w:pPr>
    <w:rPr>
      <w:rFonts w:cs="Courier New"/>
    </w:rPr>
  </w:style>
  <w:style w:type="character" w:customStyle="1" w:styleId="TablebulletChar">
    <w:name w:val="Table bullet Char"/>
    <w:basedOn w:val="DefaultParagraphFont"/>
    <w:link w:val="Tablebullet0"/>
    <w:rsid w:val="00534760"/>
    <w:rPr>
      <w:rFonts w:ascii="Arial" w:eastAsia="Times New Roman" w:hAnsi="Arial" w:cs="Courier New"/>
      <w:sz w:val="20"/>
      <w:szCs w:val="20"/>
    </w:rPr>
  </w:style>
  <w:style w:type="character" w:customStyle="1" w:styleId="A1">
    <w:name w:val="A1"/>
    <w:uiPriority w:val="99"/>
    <w:rsid w:val="00534760"/>
    <w:rPr>
      <w:rFonts w:cs="Gill Sans"/>
      <w:color w:val="000000"/>
      <w:sz w:val="18"/>
      <w:szCs w:val="18"/>
    </w:rPr>
  </w:style>
  <w:style w:type="paragraph" w:customStyle="1" w:styleId="bulletlevel1">
    <w:name w:val="bullet level 1"/>
    <w:basedOn w:val="Normal"/>
    <w:qFormat/>
    <w:rsid w:val="00534760"/>
    <w:pPr>
      <w:numPr>
        <w:numId w:val="6"/>
      </w:numPr>
      <w:tabs>
        <w:tab w:val="left" w:pos="284"/>
      </w:tabs>
      <w:spacing w:before="60" w:after="60" w:line="288" w:lineRule="auto"/>
    </w:pPr>
    <w:rPr>
      <w:sz w:val="22"/>
      <w:szCs w:val="24"/>
    </w:rPr>
  </w:style>
  <w:style w:type="paragraph" w:customStyle="1" w:styleId="bulletlevel2">
    <w:name w:val="bullet level 2"/>
    <w:basedOn w:val="Normal"/>
    <w:qFormat/>
    <w:rsid w:val="00534760"/>
    <w:pPr>
      <w:numPr>
        <w:ilvl w:val="1"/>
        <w:numId w:val="6"/>
      </w:numPr>
      <w:tabs>
        <w:tab w:val="clear" w:pos="2160"/>
        <w:tab w:val="left" w:pos="567"/>
      </w:tabs>
      <w:spacing w:before="60" w:after="60" w:line="288" w:lineRule="auto"/>
      <w:ind w:left="568" w:hanging="284"/>
    </w:pPr>
    <w:rPr>
      <w:sz w:val="22"/>
      <w:szCs w:val="24"/>
    </w:rPr>
  </w:style>
  <w:style w:type="paragraph" w:customStyle="1" w:styleId="yiv438240199msolistparagraph">
    <w:name w:val="yiv438240199msolistparagraph"/>
    <w:basedOn w:val="Normal"/>
    <w:rsid w:val="007366CB"/>
    <w:pPr>
      <w:spacing w:before="100" w:beforeAutospacing="1" w:after="100" w:afterAutospacing="1"/>
    </w:pPr>
    <w:rPr>
      <w:rFonts w:ascii="Times New Roman" w:hAnsi="Times New Roman"/>
      <w:szCs w:val="24"/>
      <w:lang w:val="en-US"/>
    </w:rPr>
  </w:style>
  <w:style w:type="paragraph" w:customStyle="1" w:styleId="BulletlistHyphen">
    <w:name w:val="Bullet list (Hyphen)"/>
    <w:basedOn w:val="Normal"/>
    <w:rsid w:val="009B2B49"/>
    <w:pPr>
      <w:numPr>
        <w:numId w:val="7"/>
      </w:numPr>
      <w:tabs>
        <w:tab w:val="left" w:pos="2835"/>
      </w:tabs>
      <w:spacing w:after="120"/>
    </w:pPr>
    <w:rPr>
      <w:rFonts w:ascii="Helvetica 35 Thin" w:hAnsi="Helvetica 35 Thin"/>
      <w:sz w:val="22"/>
    </w:rPr>
  </w:style>
  <w:style w:type="paragraph" w:customStyle="1" w:styleId="ActivityText">
    <w:name w:val="Activity Text"/>
    <w:basedOn w:val="ExampleText"/>
    <w:next w:val="BodyText"/>
    <w:rsid w:val="00642A7C"/>
    <w:pPr>
      <w:spacing w:after="120"/>
    </w:pPr>
  </w:style>
  <w:style w:type="paragraph" w:customStyle="1" w:styleId="ExampleText">
    <w:name w:val="Example Text"/>
    <w:basedOn w:val="Normal"/>
    <w:rsid w:val="00642A7C"/>
    <w:pPr>
      <w:suppressAutoHyphens/>
      <w:spacing w:before="120" w:after="60" w:line="320" w:lineRule="exact"/>
      <w:ind w:left="34" w:right="284"/>
    </w:pPr>
    <w:rPr>
      <w:rFonts w:ascii="Arial" w:hAnsi="Arial" w:cs="Arial"/>
      <w:sz w:val="22"/>
      <w:szCs w:val="22"/>
    </w:rPr>
  </w:style>
  <w:style w:type="paragraph" w:customStyle="1" w:styleId="Subhead1">
    <w:name w:val="Subhead 1"/>
    <w:basedOn w:val="Normal"/>
    <w:rsid w:val="00642A7C"/>
    <w:pPr>
      <w:keepNext/>
      <w:suppressAutoHyphens/>
      <w:spacing w:before="480" w:after="120" w:line="360" w:lineRule="atLeast"/>
      <w:ind w:left="4253"/>
    </w:pPr>
    <w:rPr>
      <w:rFonts w:ascii="ITC Franklin Gothic MedCnd" w:hAnsi="ITC Franklin Gothic MedCnd"/>
      <w:sz w:val="36"/>
    </w:rPr>
  </w:style>
  <w:style w:type="paragraph" w:customStyle="1" w:styleId="Unitcodeandtitle">
    <w:name w:val="Unit code and title"/>
    <w:basedOn w:val="Heading1"/>
    <w:next w:val="Normal"/>
    <w:link w:val="UnitcodeandtitleCharChar"/>
    <w:rsid w:val="003C013C"/>
    <w:pPr>
      <w:keepNext w:val="0"/>
      <w:keepLines w:val="0"/>
      <w:tabs>
        <w:tab w:val="left" w:pos="1440"/>
      </w:tabs>
      <w:spacing w:before="0" w:after="480"/>
    </w:pPr>
    <w:rPr>
      <w:rFonts w:ascii="Times New Roman Bold" w:eastAsia="Times New Roman" w:hAnsi="Times New Roman Bold" w:cs="Arial"/>
      <w:b w:val="0"/>
      <w:iCs/>
      <w:sz w:val="32"/>
      <w:lang w:val="en-GB" w:eastAsia="en-GB"/>
    </w:rPr>
  </w:style>
  <w:style w:type="character" w:customStyle="1" w:styleId="UnitcodeandtitleCharChar">
    <w:name w:val="Unit code and title Char Char"/>
    <w:basedOn w:val="DefaultParagraphFont"/>
    <w:link w:val="Unitcodeandtitle"/>
    <w:rsid w:val="003C013C"/>
    <w:rPr>
      <w:rFonts w:ascii="Times New Roman Bold" w:eastAsia="Times New Roman" w:hAnsi="Times New Roman Bold" w:cs="Arial"/>
      <w:b/>
      <w:bCs/>
      <w:iCs/>
      <w:sz w:val="32"/>
      <w:szCs w:val="28"/>
      <w:lang w:val="en-GB" w:eastAsia="en-GB"/>
    </w:rPr>
  </w:style>
  <w:style w:type="character" w:customStyle="1" w:styleId="BolditalicChar">
    <w:name w:val="Bold italic Char"/>
    <w:basedOn w:val="DefaultParagraphFont"/>
    <w:link w:val="Bolditalic"/>
    <w:rsid w:val="003C013C"/>
    <w:rPr>
      <w:b/>
      <w:i/>
      <w:lang w:val="en-GB" w:eastAsia="en-GB"/>
    </w:rPr>
  </w:style>
  <w:style w:type="paragraph" w:customStyle="1" w:styleId="Bolditalic">
    <w:name w:val="Bold italic"/>
    <w:basedOn w:val="Normal"/>
    <w:link w:val="BolditalicChar"/>
    <w:rsid w:val="003C013C"/>
    <w:pPr>
      <w:spacing w:before="60" w:after="60"/>
    </w:pPr>
    <w:rPr>
      <w:rFonts w:asciiTheme="minorHAnsi" w:eastAsiaTheme="minorHAnsi" w:hAnsiTheme="minorHAnsi" w:cstheme="minorBidi"/>
      <w:b/>
      <w:i/>
      <w:sz w:val="22"/>
      <w:szCs w:val="22"/>
      <w:lang w:val="en-GB" w:eastAsia="en-GB"/>
    </w:rPr>
  </w:style>
  <w:style w:type="paragraph" w:customStyle="1" w:styleId="Spacerrow">
    <w:name w:val="Spacer row"/>
    <w:basedOn w:val="Normal"/>
    <w:link w:val="SpacerrowChar"/>
    <w:rsid w:val="003C013C"/>
    <w:rPr>
      <w:rFonts w:ascii="Times New Roman" w:hAnsi="Times New Roman"/>
      <w:sz w:val="12"/>
    </w:rPr>
  </w:style>
  <w:style w:type="character" w:customStyle="1" w:styleId="SpacerrowChar">
    <w:name w:val="Spacer row Char"/>
    <w:basedOn w:val="DefaultParagraphFont"/>
    <w:link w:val="Spacerrow"/>
    <w:rsid w:val="003C013C"/>
    <w:rPr>
      <w:rFonts w:ascii="Times New Roman" w:eastAsia="Times New Roman" w:hAnsi="Times New Roman" w:cs="Times New Roman"/>
      <w:sz w:val="12"/>
      <w:szCs w:val="20"/>
    </w:rPr>
  </w:style>
  <w:style w:type="paragraph" w:styleId="ListBullet">
    <w:name w:val="List Bullet"/>
    <w:basedOn w:val="Normal"/>
    <w:rsid w:val="003C013C"/>
    <w:pPr>
      <w:numPr>
        <w:numId w:val="8"/>
      </w:numPr>
      <w:spacing w:before="120" w:after="120"/>
    </w:pPr>
    <w:rPr>
      <w:rFonts w:eastAsia="Calibri"/>
    </w:rPr>
  </w:style>
  <w:style w:type="paragraph" w:customStyle="1" w:styleId="Table">
    <w:name w:val="Table"/>
    <w:basedOn w:val="Normal"/>
    <w:rsid w:val="003C013C"/>
    <w:pPr>
      <w:spacing w:before="80" w:after="80"/>
    </w:pPr>
    <w:rPr>
      <w:rFonts w:eastAsia="Calibri"/>
      <w:sz w:val="18"/>
    </w:rPr>
  </w:style>
  <w:style w:type="paragraph" w:customStyle="1" w:styleId="BulletList1">
    <w:name w:val="Bullet List 1"/>
    <w:basedOn w:val="Body"/>
    <w:rsid w:val="00200B39"/>
    <w:pPr>
      <w:numPr>
        <w:numId w:val="9"/>
      </w:numPr>
    </w:pPr>
  </w:style>
  <w:style w:type="paragraph" w:customStyle="1" w:styleId="Body">
    <w:name w:val="Body"/>
    <w:basedOn w:val="BodyText"/>
    <w:qFormat/>
    <w:rsid w:val="00642A7C"/>
    <w:pPr>
      <w:spacing w:line="320" w:lineRule="exact"/>
    </w:pPr>
    <w:rPr>
      <w:rFonts w:ascii="Arial" w:hAnsi="Arial" w:cs="Arial"/>
      <w:sz w:val="20"/>
      <w:szCs w:val="22"/>
    </w:rPr>
  </w:style>
  <w:style w:type="paragraph" w:customStyle="1" w:styleId="HeadB">
    <w:name w:val="Head B"/>
    <w:qFormat/>
    <w:rsid w:val="008B3295"/>
    <w:pPr>
      <w:tabs>
        <w:tab w:val="left" w:pos="-1800"/>
      </w:tabs>
      <w:spacing w:before="360" w:after="60"/>
    </w:pPr>
    <w:rPr>
      <w:rFonts w:ascii="Century Gothic" w:eastAsia="Times New Roman" w:hAnsi="Century Gothic" w:cs="Arial"/>
      <w:b/>
      <w:i/>
      <w:color w:val="358DA5"/>
      <w:sz w:val="26"/>
      <w:szCs w:val="26"/>
    </w:rPr>
  </w:style>
  <w:style w:type="table" w:styleId="LightGrid-Accent3">
    <w:name w:val="Light Grid Accent 3"/>
    <w:basedOn w:val="TableNormal"/>
    <w:uiPriority w:val="62"/>
    <w:rsid w:val="00642A7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Copyrighttext">
    <w:name w:val="Copyright text"/>
    <w:basedOn w:val="Normal"/>
    <w:rsid w:val="00642A7C"/>
    <w:pPr>
      <w:spacing w:before="80" w:after="80" w:line="280" w:lineRule="atLeast"/>
    </w:pPr>
    <w:rPr>
      <w:rFonts w:ascii="Palatino" w:hAnsi="Palatino"/>
      <w:sz w:val="20"/>
    </w:rPr>
  </w:style>
  <w:style w:type="paragraph" w:customStyle="1" w:styleId="ActivityBullet">
    <w:name w:val="Activity Bullet"/>
    <w:basedOn w:val="BulletList1"/>
    <w:rsid w:val="00642A7C"/>
    <w:pPr>
      <w:numPr>
        <w:numId w:val="0"/>
      </w:numPr>
    </w:pPr>
  </w:style>
  <w:style w:type="paragraph" w:customStyle="1" w:styleId="BulletList2">
    <w:name w:val="Bullet List 2"/>
    <w:qFormat/>
    <w:rsid w:val="003A3FF3"/>
    <w:pPr>
      <w:numPr>
        <w:numId w:val="11"/>
      </w:numPr>
      <w:spacing w:after="120" w:line="320" w:lineRule="exact"/>
      <w:ind w:left="1418"/>
    </w:pPr>
    <w:rPr>
      <w:rFonts w:ascii="Arial" w:eastAsia="Times New Roman" w:hAnsi="Arial" w:cs="Arial"/>
    </w:rPr>
  </w:style>
  <w:style w:type="paragraph" w:customStyle="1" w:styleId="ActivityBullet2">
    <w:name w:val="Activity Bullet 2"/>
    <w:basedOn w:val="BulletList2"/>
    <w:rsid w:val="00642A7C"/>
    <w:pPr>
      <w:ind w:left="360"/>
    </w:pPr>
  </w:style>
  <w:style w:type="paragraph" w:customStyle="1" w:styleId="ActivityHead">
    <w:name w:val="Activity Head"/>
    <w:qFormat/>
    <w:rsid w:val="0062102F"/>
    <w:pPr>
      <w:pBdr>
        <w:bottom w:val="single" w:sz="4" w:space="1" w:color="auto"/>
      </w:pBdr>
      <w:tabs>
        <w:tab w:val="left" w:pos="1276"/>
      </w:tabs>
      <w:spacing w:before="480" w:after="0" w:line="240" w:lineRule="auto"/>
    </w:pPr>
    <w:rPr>
      <w:rFonts w:ascii="Century Gothic" w:eastAsia="Times New Roman" w:hAnsi="Century Gothic" w:cs="Arial"/>
      <w:b/>
      <w:i/>
      <w:noProof/>
      <w:szCs w:val="26"/>
      <w:lang w:eastAsia="en-AU"/>
    </w:rPr>
  </w:style>
  <w:style w:type="paragraph" w:customStyle="1" w:styleId="ActivityName">
    <w:name w:val="Activity Name"/>
    <w:qFormat/>
    <w:rsid w:val="00642A7C"/>
    <w:pPr>
      <w:spacing w:before="120"/>
    </w:pPr>
    <w:rPr>
      <w:rFonts w:ascii="Century Gothic" w:eastAsia="Times New Roman" w:hAnsi="Century Gothic" w:cs="Arial"/>
      <w:b/>
      <w:i/>
      <w:color w:val="A6A6A6" w:themeColor="background1" w:themeShade="A6"/>
      <w:sz w:val="26"/>
      <w:szCs w:val="26"/>
    </w:rPr>
  </w:style>
  <w:style w:type="paragraph" w:customStyle="1" w:styleId="ActivityQuestionHead">
    <w:name w:val="Activity Question Head"/>
    <w:qFormat/>
    <w:rsid w:val="00642A7C"/>
    <w:pPr>
      <w:spacing w:before="480" w:after="0" w:line="240" w:lineRule="auto"/>
    </w:pPr>
    <w:rPr>
      <w:rFonts w:ascii="Arial" w:eastAsia="Times New Roman" w:hAnsi="Arial" w:cs="Arial"/>
      <w:b/>
    </w:rPr>
  </w:style>
  <w:style w:type="paragraph" w:customStyle="1" w:styleId="Captiontext">
    <w:name w:val="Caption text"/>
    <w:basedOn w:val="Normal"/>
    <w:qFormat/>
    <w:rsid w:val="00642A7C"/>
    <w:pPr>
      <w:jc w:val="center"/>
    </w:pPr>
    <w:rPr>
      <w:rFonts w:ascii="Arial Narrow" w:hAnsi="Arial Narrow" w:cs="Arial"/>
      <w:i/>
      <w:sz w:val="22"/>
      <w:szCs w:val="22"/>
    </w:rPr>
  </w:style>
  <w:style w:type="paragraph" w:customStyle="1" w:styleId="CaseStudyHead">
    <w:name w:val="Case Study Head"/>
    <w:basedOn w:val="HeadB"/>
    <w:qFormat/>
    <w:rsid w:val="00642A7C"/>
    <w:pPr>
      <w:spacing w:before="600" w:after="120" w:line="240" w:lineRule="auto"/>
      <w:ind w:left="142"/>
    </w:pPr>
    <w:rPr>
      <w:b w:val="0"/>
      <w:color w:val="FFFFFF" w:themeColor="background1"/>
    </w:rPr>
  </w:style>
  <w:style w:type="paragraph" w:customStyle="1" w:styleId="ChapterHeading">
    <w:name w:val="Chapter Heading"/>
    <w:basedOn w:val="Normal"/>
    <w:qFormat/>
    <w:rsid w:val="007B5BDF"/>
    <w:pPr>
      <w:pageBreakBefore/>
      <w:spacing w:after="360" w:line="560" w:lineRule="exact"/>
      <w:ind w:left="567" w:hanging="567"/>
    </w:pPr>
    <w:rPr>
      <w:rFonts w:ascii="Century Gothic" w:hAnsi="Century Gothic"/>
      <w:b/>
      <w:sz w:val="40"/>
      <w:szCs w:val="40"/>
    </w:rPr>
  </w:style>
  <w:style w:type="paragraph" w:customStyle="1" w:styleId="ContentsHead">
    <w:name w:val="Contents Head"/>
    <w:basedOn w:val="Normal"/>
    <w:link w:val="ContentsHeadChar"/>
    <w:qFormat/>
    <w:rsid w:val="007B5BDF"/>
    <w:pPr>
      <w:spacing w:after="200" w:line="276" w:lineRule="auto"/>
    </w:pPr>
    <w:rPr>
      <w:rFonts w:ascii="Century Gothic" w:hAnsi="Century Gothic"/>
      <w:b/>
      <w:sz w:val="36"/>
      <w:szCs w:val="36"/>
    </w:rPr>
  </w:style>
  <w:style w:type="paragraph" w:customStyle="1" w:styleId="Copyrighttop">
    <w:name w:val="Copyright top"/>
    <w:basedOn w:val="Normal"/>
    <w:rsid w:val="00642A7C"/>
    <w:pPr>
      <w:tabs>
        <w:tab w:val="left" w:pos="3261"/>
      </w:tabs>
      <w:spacing w:before="5000" w:after="120"/>
      <w:ind w:left="2835"/>
    </w:pPr>
    <w:rPr>
      <w:rFonts w:ascii="ITC Franklin Gothic Medium" w:hAnsi="ITC Franklin Gothic Medium"/>
      <w:sz w:val="20"/>
    </w:rPr>
  </w:style>
  <w:style w:type="paragraph" w:styleId="DocumentMap">
    <w:name w:val="Document Map"/>
    <w:basedOn w:val="Normal"/>
    <w:link w:val="DocumentMapChar"/>
    <w:uiPriority w:val="99"/>
    <w:semiHidden/>
    <w:unhideWhenUsed/>
    <w:rsid w:val="00642A7C"/>
    <w:rPr>
      <w:rFonts w:ascii="Lucida Grande" w:hAnsi="Lucida Grande"/>
      <w:szCs w:val="24"/>
    </w:rPr>
  </w:style>
  <w:style w:type="character" w:customStyle="1" w:styleId="DocumentMapChar">
    <w:name w:val="Document Map Char"/>
    <w:basedOn w:val="DefaultParagraphFont"/>
    <w:link w:val="DocumentMap"/>
    <w:uiPriority w:val="99"/>
    <w:semiHidden/>
    <w:rsid w:val="00642A7C"/>
    <w:rPr>
      <w:rFonts w:ascii="Lucida Grande" w:eastAsia="Times New Roman" w:hAnsi="Lucida Grande" w:cs="Times New Roman"/>
      <w:sz w:val="24"/>
      <w:szCs w:val="24"/>
    </w:rPr>
  </w:style>
  <w:style w:type="paragraph" w:customStyle="1" w:styleId="ExampleBullet">
    <w:name w:val="Example Bullet"/>
    <w:basedOn w:val="BulletList1"/>
    <w:rsid w:val="00642A7C"/>
    <w:pPr>
      <w:numPr>
        <w:numId w:val="0"/>
      </w:numPr>
    </w:pPr>
  </w:style>
  <w:style w:type="paragraph" w:customStyle="1" w:styleId="FooterText">
    <w:name w:val="Footer Text"/>
    <w:next w:val="Body"/>
    <w:rsid w:val="00642A7C"/>
    <w:pPr>
      <w:tabs>
        <w:tab w:val="right" w:pos="9029"/>
        <w:tab w:val="right" w:pos="13750"/>
      </w:tabs>
      <w:spacing w:after="0" w:line="280" w:lineRule="atLeast"/>
    </w:pPr>
    <w:rPr>
      <w:rFonts w:ascii="Arial" w:eastAsiaTheme="majorEastAsia" w:hAnsi="Arial" w:cs="Arial"/>
      <w:sz w:val="18"/>
      <w:szCs w:val="18"/>
    </w:rPr>
  </w:style>
  <w:style w:type="paragraph" w:customStyle="1" w:styleId="GlossaryText">
    <w:name w:val="Glossary Text"/>
    <w:basedOn w:val="BodyText"/>
    <w:rsid w:val="00642A7C"/>
    <w:pPr>
      <w:suppressAutoHyphens/>
      <w:spacing w:before="120" w:line="320" w:lineRule="exact"/>
    </w:pPr>
    <w:rPr>
      <w:rFonts w:ascii="Arial" w:hAnsi="Arial" w:cs="Arial"/>
      <w:sz w:val="22"/>
      <w:szCs w:val="22"/>
    </w:rPr>
  </w:style>
  <w:style w:type="paragraph" w:customStyle="1" w:styleId="HeadA">
    <w:name w:val="Head A"/>
    <w:basedOn w:val="Normal"/>
    <w:qFormat/>
    <w:rsid w:val="008B3295"/>
    <w:pPr>
      <w:tabs>
        <w:tab w:val="left" w:pos="567"/>
      </w:tabs>
      <w:spacing w:before="360" w:after="60" w:line="276" w:lineRule="auto"/>
    </w:pPr>
    <w:rPr>
      <w:rFonts w:ascii="Century Gothic" w:hAnsi="Century Gothic"/>
      <w:b/>
      <w:color w:val="358DA5"/>
      <w:sz w:val="32"/>
      <w:szCs w:val="40"/>
    </w:rPr>
  </w:style>
  <w:style w:type="paragraph" w:customStyle="1" w:styleId="HeaderText">
    <w:name w:val="Header Text"/>
    <w:basedOn w:val="Normal"/>
    <w:qFormat/>
    <w:rsid w:val="00642A7C"/>
    <w:pPr>
      <w:jc w:val="right"/>
    </w:pPr>
    <w:rPr>
      <w:rFonts w:ascii="Arial" w:hAnsi="Arial" w:cs="Arial"/>
      <w:sz w:val="18"/>
      <w:szCs w:val="18"/>
    </w:rPr>
  </w:style>
  <w:style w:type="character" w:styleId="IntenseEmphasis">
    <w:name w:val="Intense Emphasis"/>
    <w:basedOn w:val="DefaultParagraphFont"/>
    <w:uiPriority w:val="21"/>
    <w:qFormat/>
    <w:rsid w:val="00642A7C"/>
    <w:rPr>
      <w:b/>
      <w:bCs/>
      <w:i/>
      <w:iCs/>
      <w:color w:val="4F81BD" w:themeColor="accent1"/>
    </w:rPr>
  </w:style>
  <w:style w:type="paragraph" w:styleId="IntenseQuote">
    <w:name w:val="Intense Quote"/>
    <w:basedOn w:val="Normal"/>
    <w:next w:val="Normal"/>
    <w:link w:val="IntenseQuoteChar"/>
    <w:uiPriority w:val="30"/>
    <w:qFormat/>
    <w:rsid w:val="00642A7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42A7C"/>
    <w:rPr>
      <w:rFonts w:ascii="Courier" w:eastAsia="Times New Roman" w:hAnsi="Courier" w:cs="Times New Roman"/>
      <w:b/>
      <w:bCs/>
      <w:i/>
      <w:iCs/>
      <w:color w:val="4F81BD" w:themeColor="accent1"/>
      <w:sz w:val="24"/>
      <w:szCs w:val="20"/>
    </w:rPr>
  </w:style>
  <w:style w:type="character" w:styleId="IntenseReference">
    <w:name w:val="Intense Reference"/>
    <w:basedOn w:val="DefaultParagraphFont"/>
    <w:uiPriority w:val="32"/>
    <w:qFormat/>
    <w:rsid w:val="00642A7C"/>
    <w:rPr>
      <w:b/>
      <w:bCs/>
      <w:smallCaps/>
      <w:color w:val="C0504D" w:themeColor="accent2"/>
      <w:spacing w:val="5"/>
      <w:u w:val="single"/>
    </w:rPr>
  </w:style>
  <w:style w:type="table" w:styleId="LightList-Accent5">
    <w:name w:val="Light List Accent 5"/>
    <w:basedOn w:val="TableNormal"/>
    <w:uiPriority w:val="61"/>
    <w:rsid w:val="00642A7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2">
    <w:name w:val="List 2"/>
    <w:basedOn w:val="Normal"/>
    <w:uiPriority w:val="99"/>
    <w:semiHidden/>
    <w:unhideWhenUsed/>
    <w:rsid w:val="00642A7C"/>
    <w:pPr>
      <w:ind w:left="566" w:hanging="283"/>
      <w:contextualSpacing/>
    </w:pPr>
  </w:style>
  <w:style w:type="paragraph" w:styleId="ListNumber2">
    <w:name w:val="List Number 2"/>
    <w:basedOn w:val="List2"/>
    <w:rsid w:val="00642A7C"/>
    <w:pPr>
      <w:keepNext/>
      <w:keepLines/>
      <w:tabs>
        <w:tab w:val="left" w:pos="680"/>
      </w:tabs>
      <w:spacing w:before="60" w:after="60"/>
      <w:ind w:left="680" w:hanging="340"/>
    </w:pPr>
    <w:rPr>
      <w:rFonts w:ascii="Times New Roman" w:hAnsi="Times New Roman"/>
      <w:szCs w:val="22"/>
      <w:lang w:val="en-US"/>
    </w:rPr>
  </w:style>
  <w:style w:type="paragraph" w:customStyle="1" w:styleId="NotesHeading">
    <w:name w:val="Notes Heading"/>
    <w:qFormat/>
    <w:rsid w:val="008B3295"/>
    <w:pPr>
      <w:spacing w:before="600" w:after="60"/>
    </w:pPr>
    <w:rPr>
      <w:rFonts w:ascii="Century Gothic" w:eastAsia="Times New Roman" w:hAnsi="Century Gothic" w:cs="Times New Roman"/>
      <w:color w:val="358DA5"/>
      <w:sz w:val="32"/>
      <w:szCs w:val="40"/>
    </w:rPr>
  </w:style>
  <w:style w:type="character" w:styleId="PageNumber">
    <w:name w:val="page number"/>
    <w:basedOn w:val="DefaultParagraphFont"/>
    <w:rsid w:val="00642A7C"/>
    <w:rPr>
      <w:rFonts w:ascii="ITC Franklin Gothic Demi" w:hAnsi="ITC Franklin Gothic Demi"/>
      <w:sz w:val="24"/>
    </w:rPr>
  </w:style>
  <w:style w:type="paragraph" w:customStyle="1" w:styleId="QualificationTitle">
    <w:name w:val="Qualification Title"/>
    <w:basedOn w:val="Normal"/>
    <w:qFormat/>
    <w:rsid w:val="00642A7C"/>
    <w:pPr>
      <w:spacing w:before="4800" w:after="120" w:line="276" w:lineRule="auto"/>
      <w:ind w:left="900"/>
      <w:jc w:val="right"/>
    </w:pPr>
    <w:rPr>
      <w:rFonts w:ascii="Century Gothic" w:hAnsi="Century Gothic"/>
      <w:b/>
      <w:color w:val="215868" w:themeColor="accent5" w:themeShade="80"/>
      <w:sz w:val="52"/>
      <w:szCs w:val="52"/>
    </w:rPr>
  </w:style>
  <w:style w:type="paragraph" w:customStyle="1" w:styleId="SectionHead">
    <w:name w:val="Section Head"/>
    <w:basedOn w:val="ContentsHead"/>
    <w:qFormat/>
    <w:rsid w:val="00642A7C"/>
  </w:style>
  <w:style w:type="character" w:customStyle="1" w:styleId="SpecialBold">
    <w:name w:val="Special Bold"/>
    <w:rsid w:val="00642A7C"/>
    <w:rPr>
      <w:b/>
      <w:spacing w:val="0"/>
    </w:rPr>
  </w:style>
  <w:style w:type="paragraph" w:customStyle="1" w:styleId="StudentName">
    <w:name w:val="Student Name"/>
    <w:basedOn w:val="BodyText"/>
    <w:qFormat/>
    <w:rsid w:val="00642A7C"/>
    <w:pPr>
      <w:tabs>
        <w:tab w:val="left" w:pos="3402"/>
        <w:tab w:val="right" w:leader="underscore" w:pos="9356"/>
      </w:tabs>
      <w:spacing w:before="1200" w:after="0"/>
      <w:ind w:right="278"/>
    </w:pPr>
    <w:rPr>
      <w:rFonts w:ascii="Century Gothic" w:hAnsi="Century Gothic"/>
      <w:szCs w:val="24"/>
    </w:rPr>
  </w:style>
  <w:style w:type="character" w:styleId="SubtleReference">
    <w:name w:val="Subtle Reference"/>
    <w:basedOn w:val="DefaultParagraphFont"/>
    <w:uiPriority w:val="31"/>
    <w:qFormat/>
    <w:rsid w:val="00642A7C"/>
    <w:rPr>
      <w:smallCaps/>
      <w:color w:val="C0504D" w:themeColor="accent2"/>
      <w:u w:val="single"/>
    </w:rPr>
  </w:style>
  <w:style w:type="paragraph" w:customStyle="1" w:styleId="TableBullet">
    <w:name w:val="Table Bullet"/>
    <w:basedOn w:val="Normal"/>
    <w:rsid w:val="00642A7C"/>
    <w:pPr>
      <w:numPr>
        <w:numId w:val="10"/>
      </w:numPr>
      <w:tabs>
        <w:tab w:val="left" w:pos="-918"/>
      </w:tabs>
      <w:suppressAutoHyphens/>
      <w:spacing w:before="120" w:after="120" w:line="320" w:lineRule="exact"/>
    </w:pPr>
    <w:rPr>
      <w:rFonts w:ascii="Arial" w:hAnsi="Arial" w:cs="Arial"/>
      <w:sz w:val="22"/>
      <w:szCs w:val="22"/>
    </w:rPr>
  </w:style>
  <w:style w:type="paragraph" w:customStyle="1" w:styleId="TableHeading">
    <w:name w:val="Table Heading"/>
    <w:basedOn w:val="Normal"/>
    <w:rsid w:val="00642A7C"/>
    <w:pPr>
      <w:spacing w:before="120" w:after="60"/>
    </w:pPr>
    <w:rPr>
      <w:rFonts w:ascii="Arial" w:hAnsi="Arial" w:cs="Arial"/>
      <w:b/>
      <w:color w:val="FFFFFF" w:themeColor="background1"/>
      <w:sz w:val="22"/>
      <w:szCs w:val="22"/>
    </w:rPr>
  </w:style>
  <w:style w:type="paragraph" w:customStyle="1" w:styleId="TableText">
    <w:name w:val="Table Text"/>
    <w:basedOn w:val="BodyText"/>
    <w:rsid w:val="00642A7C"/>
    <w:pPr>
      <w:suppressAutoHyphens/>
      <w:spacing w:before="120" w:line="360" w:lineRule="atLeast"/>
    </w:pPr>
    <w:rPr>
      <w:rFonts w:ascii="Arial" w:hAnsi="Arial" w:cs="Arial"/>
      <w:sz w:val="22"/>
      <w:szCs w:val="22"/>
    </w:rPr>
  </w:style>
  <w:style w:type="paragraph" w:styleId="TOC8">
    <w:name w:val="toc 8"/>
    <w:basedOn w:val="Normal"/>
    <w:next w:val="Normal"/>
    <w:autoRedefine/>
    <w:uiPriority w:val="39"/>
    <w:semiHidden/>
    <w:unhideWhenUsed/>
    <w:rsid w:val="00642A7C"/>
    <w:pPr>
      <w:spacing w:after="100"/>
      <w:ind w:left="1680"/>
    </w:pPr>
  </w:style>
  <w:style w:type="paragraph" w:customStyle="1" w:styleId="Unitofcompetency">
    <w:name w:val="Unit of competency"/>
    <w:basedOn w:val="BodyText"/>
    <w:qFormat/>
    <w:rsid w:val="00642A7C"/>
    <w:pPr>
      <w:ind w:left="900"/>
      <w:jc w:val="right"/>
    </w:pPr>
    <w:rPr>
      <w:rFonts w:ascii="Century Gothic" w:hAnsi="Century Gothic"/>
      <w:i/>
      <w:color w:val="215868" w:themeColor="accent5" w:themeShade="80"/>
      <w:sz w:val="40"/>
      <w:szCs w:val="52"/>
    </w:rPr>
  </w:style>
  <w:style w:type="paragraph" w:customStyle="1" w:styleId="WorkbookTitle">
    <w:name w:val="Workbook Title"/>
    <w:basedOn w:val="Normal"/>
    <w:qFormat/>
    <w:rsid w:val="00642A7C"/>
    <w:pPr>
      <w:tabs>
        <w:tab w:val="left" w:pos="9540"/>
      </w:tabs>
      <w:spacing w:before="2400" w:after="200" w:line="276" w:lineRule="auto"/>
      <w:ind w:left="900" w:right="-2"/>
      <w:jc w:val="right"/>
    </w:pPr>
    <w:rPr>
      <w:rFonts w:ascii="Century Gothic" w:hAnsi="Century Gothic"/>
      <w:b/>
      <w:color w:val="215868" w:themeColor="accent5" w:themeShade="80"/>
      <w:sz w:val="44"/>
      <w:szCs w:val="52"/>
    </w:rPr>
  </w:style>
  <w:style w:type="character" w:customStyle="1" w:styleId="BoldandItalics">
    <w:name w:val="Bold and Italics"/>
    <w:qFormat/>
    <w:rsid w:val="00826533"/>
    <w:rPr>
      <w:b/>
      <w:bCs w:val="0"/>
      <w:i/>
      <w:iCs w:val="0"/>
      <w:strike w:val="0"/>
      <w:dstrike w:val="0"/>
      <w:u w:val="none"/>
      <w:effect w:val="none"/>
    </w:rPr>
  </w:style>
  <w:style w:type="paragraph" w:customStyle="1" w:styleId="BodyCopy">
    <w:name w:val="Body Copy"/>
    <w:basedOn w:val="Normal"/>
    <w:rsid w:val="00826533"/>
    <w:pPr>
      <w:spacing w:after="220" w:line="240" w:lineRule="exact"/>
    </w:pPr>
    <w:rPr>
      <w:rFonts w:ascii="Arial" w:hAnsi="Arial" w:cs="Arial"/>
      <w:szCs w:val="24"/>
      <w:lang w:val="en-US"/>
    </w:rPr>
  </w:style>
  <w:style w:type="paragraph" w:customStyle="1" w:styleId="BodyText20">
    <w:name w:val="Body Text2"/>
    <w:basedOn w:val="Normal"/>
    <w:rsid w:val="00826533"/>
    <w:pPr>
      <w:autoSpaceDE w:val="0"/>
      <w:autoSpaceDN w:val="0"/>
      <w:adjustRightInd w:val="0"/>
      <w:spacing w:after="283" w:line="276" w:lineRule="auto"/>
      <w:ind w:left="1701"/>
    </w:pPr>
    <w:rPr>
      <w:rFonts w:ascii="Arial" w:hAnsi="Arial" w:cs="Arial"/>
      <w:color w:val="000000"/>
      <w:sz w:val="20"/>
      <w:lang w:val="en-US"/>
    </w:rPr>
  </w:style>
  <w:style w:type="paragraph" w:customStyle="1" w:styleId="BodyText6">
    <w:name w:val="Body Text6"/>
    <w:basedOn w:val="Normal"/>
    <w:rsid w:val="00826533"/>
    <w:pPr>
      <w:autoSpaceDE w:val="0"/>
      <w:autoSpaceDN w:val="0"/>
      <w:adjustRightInd w:val="0"/>
      <w:spacing w:after="283"/>
      <w:ind w:left="1701"/>
    </w:pPr>
    <w:rPr>
      <w:rFonts w:ascii="Helvetica 35 Thin" w:hAnsi="Helvetica 35 Thin"/>
      <w:color w:val="000000"/>
      <w:sz w:val="22"/>
      <w:lang w:val="en-US"/>
    </w:rPr>
  </w:style>
  <w:style w:type="paragraph" w:customStyle="1" w:styleId="Heading2toolbox">
    <w:name w:val="Heading2_toolbox"/>
    <w:basedOn w:val="Normal"/>
    <w:autoRedefine/>
    <w:qFormat/>
    <w:rsid w:val="00DE06A8"/>
    <w:pPr>
      <w:spacing w:before="120" w:after="120"/>
      <w:ind w:left="175" w:right="176"/>
    </w:pPr>
    <w:rPr>
      <w:rFonts w:ascii="Arial" w:eastAsia="Calibri" w:hAnsi="Arial"/>
      <w:sz w:val="20"/>
      <w:lang w:val="en"/>
    </w:rPr>
  </w:style>
  <w:style w:type="paragraph" w:customStyle="1" w:styleId="BodyText1">
    <w:name w:val="Body Text1"/>
    <w:basedOn w:val="Normal"/>
    <w:rsid w:val="00200B39"/>
    <w:pPr>
      <w:autoSpaceDE w:val="0"/>
      <w:autoSpaceDN w:val="0"/>
      <w:adjustRightInd w:val="0"/>
      <w:spacing w:after="283" w:line="276" w:lineRule="auto"/>
      <w:ind w:left="1701"/>
    </w:pPr>
    <w:rPr>
      <w:rFonts w:ascii="Arial" w:hAnsi="Arial" w:cs="Arial"/>
      <w:color w:val="000000"/>
      <w:sz w:val="20"/>
      <w:lang w:val="en-US"/>
    </w:rPr>
  </w:style>
  <w:style w:type="paragraph" w:customStyle="1" w:styleId="Example">
    <w:name w:val="Example"/>
    <w:basedOn w:val="ContentsHead"/>
    <w:link w:val="ExampleChar"/>
    <w:qFormat/>
    <w:rsid w:val="00104627"/>
    <w:rPr>
      <w:sz w:val="32"/>
      <w:szCs w:val="32"/>
      <w:lang w:val="en-US"/>
    </w:rPr>
  </w:style>
  <w:style w:type="character" w:customStyle="1" w:styleId="ContentsHeadChar">
    <w:name w:val="Contents Head Char"/>
    <w:basedOn w:val="DefaultParagraphFont"/>
    <w:link w:val="ContentsHead"/>
    <w:rsid w:val="007B5BDF"/>
    <w:rPr>
      <w:rFonts w:ascii="Century Gothic" w:eastAsia="Times New Roman" w:hAnsi="Century Gothic" w:cs="Times New Roman"/>
      <w:b/>
      <w:sz w:val="36"/>
      <w:szCs w:val="36"/>
    </w:rPr>
  </w:style>
  <w:style w:type="character" w:customStyle="1" w:styleId="ExampleChar">
    <w:name w:val="Example Char"/>
    <w:basedOn w:val="ContentsHeadChar"/>
    <w:link w:val="Example"/>
    <w:rsid w:val="00104627"/>
    <w:rPr>
      <w:rFonts w:ascii="Century Gothic" w:eastAsia="Times New Roman" w:hAnsi="Century Gothic" w:cs="Times New Roman"/>
      <w:b/>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21428">
      <w:bodyDiv w:val="1"/>
      <w:marLeft w:val="0"/>
      <w:marRight w:val="0"/>
      <w:marTop w:val="0"/>
      <w:marBottom w:val="0"/>
      <w:divBdr>
        <w:top w:val="none" w:sz="0" w:space="0" w:color="auto"/>
        <w:left w:val="none" w:sz="0" w:space="0" w:color="auto"/>
        <w:bottom w:val="none" w:sz="0" w:space="0" w:color="auto"/>
        <w:right w:val="none" w:sz="0" w:space="0" w:color="auto"/>
      </w:divBdr>
    </w:div>
    <w:div w:id="376590140">
      <w:bodyDiv w:val="1"/>
      <w:marLeft w:val="0"/>
      <w:marRight w:val="0"/>
      <w:marTop w:val="0"/>
      <w:marBottom w:val="0"/>
      <w:divBdr>
        <w:top w:val="none" w:sz="0" w:space="0" w:color="auto"/>
        <w:left w:val="none" w:sz="0" w:space="0" w:color="auto"/>
        <w:bottom w:val="none" w:sz="0" w:space="0" w:color="auto"/>
        <w:right w:val="none" w:sz="0" w:space="0" w:color="auto"/>
      </w:divBdr>
      <w:divsChild>
        <w:div w:id="462888546">
          <w:marLeft w:val="0"/>
          <w:marRight w:val="0"/>
          <w:marTop w:val="0"/>
          <w:marBottom w:val="225"/>
          <w:divBdr>
            <w:top w:val="none" w:sz="0" w:space="0" w:color="auto"/>
            <w:left w:val="none" w:sz="0" w:space="0" w:color="auto"/>
            <w:bottom w:val="none" w:sz="0" w:space="0" w:color="auto"/>
            <w:right w:val="none" w:sz="0" w:space="0" w:color="auto"/>
          </w:divBdr>
          <w:divsChild>
            <w:div w:id="831263055">
              <w:marLeft w:val="0"/>
              <w:marRight w:val="0"/>
              <w:marTop w:val="0"/>
              <w:marBottom w:val="0"/>
              <w:divBdr>
                <w:top w:val="none" w:sz="0" w:space="0" w:color="auto"/>
                <w:left w:val="none" w:sz="0" w:space="0" w:color="auto"/>
                <w:bottom w:val="none" w:sz="0" w:space="0" w:color="auto"/>
                <w:right w:val="none" w:sz="0" w:space="0" w:color="auto"/>
              </w:divBdr>
              <w:divsChild>
                <w:div w:id="126596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758606">
      <w:bodyDiv w:val="1"/>
      <w:marLeft w:val="0"/>
      <w:marRight w:val="0"/>
      <w:marTop w:val="0"/>
      <w:marBottom w:val="0"/>
      <w:divBdr>
        <w:top w:val="none" w:sz="0" w:space="0" w:color="auto"/>
        <w:left w:val="none" w:sz="0" w:space="0" w:color="auto"/>
        <w:bottom w:val="none" w:sz="0" w:space="0" w:color="auto"/>
        <w:right w:val="none" w:sz="0" w:space="0" w:color="auto"/>
      </w:divBdr>
      <w:divsChild>
        <w:div w:id="221257714">
          <w:marLeft w:val="0"/>
          <w:marRight w:val="0"/>
          <w:marTop w:val="0"/>
          <w:marBottom w:val="0"/>
          <w:divBdr>
            <w:top w:val="none" w:sz="0" w:space="0" w:color="auto"/>
            <w:left w:val="none" w:sz="0" w:space="0" w:color="auto"/>
            <w:bottom w:val="none" w:sz="0" w:space="0" w:color="auto"/>
            <w:right w:val="none" w:sz="0" w:space="0" w:color="auto"/>
          </w:divBdr>
          <w:divsChild>
            <w:div w:id="1927764421">
              <w:marLeft w:val="0"/>
              <w:marRight w:val="0"/>
              <w:marTop w:val="0"/>
              <w:marBottom w:val="0"/>
              <w:divBdr>
                <w:top w:val="none" w:sz="0" w:space="0" w:color="auto"/>
                <w:left w:val="none" w:sz="0" w:space="0" w:color="auto"/>
                <w:bottom w:val="none" w:sz="0" w:space="0" w:color="auto"/>
                <w:right w:val="none" w:sz="0" w:space="0" w:color="auto"/>
              </w:divBdr>
              <w:divsChild>
                <w:div w:id="1511797042">
                  <w:marLeft w:val="0"/>
                  <w:marRight w:val="0"/>
                  <w:marTop w:val="0"/>
                  <w:marBottom w:val="0"/>
                  <w:divBdr>
                    <w:top w:val="none" w:sz="0" w:space="0" w:color="auto"/>
                    <w:left w:val="none" w:sz="0" w:space="0" w:color="auto"/>
                    <w:bottom w:val="none" w:sz="0" w:space="0" w:color="auto"/>
                    <w:right w:val="none" w:sz="0" w:space="0" w:color="auto"/>
                  </w:divBdr>
                  <w:divsChild>
                    <w:div w:id="1283653764">
                      <w:marLeft w:val="0"/>
                      <w:marRight w:val="0"/>
                      <w:marTop w:val="0"/>
                      <w:marBottom w:val="0"/>
                      <w:divBdr>
                        <w:top w:val="none" w:sz="0" w:space="0" w:color="auto"/>
                        <w:left w:val="none" w:sz="0" w:space="0" w:color="auto"/>
                        <w:bottom w:val="none" w:sz="0" w:space="0" w:color="auto"/>
                        <w:right w:val="none" w:sz="0" w:space="0" w:color="auto"/>
                      </w:divBdr>
                      <w:divsChild>
                        <w:div w:id="14394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860263">
      <w:bodyDiv w:val="1"/>
      <w:marLeft w:val="0"/>
      <w:marRight w:val="0"/>
      <w:marTop w:val="0"/>
      <w:marBottom w:val="0"/>
      <w:divBdr>
        <w:top w:val="none" w:sz="0" w:space="0" w:color="auto"/>
        <w:left w:val="none" w:sz="0" w:space="0" w:color="auto"/>
        <w:bottom w:val="none" w:sz="0" w:space="0" w:color="auto"/>
        <w:right w:val="none" w:sz="0" w:space="0" w:color="auto"/>
      </w:divBdr>
    </w:div>
    <w:div w:id="669869557">
      <w:bodyDiv w:val="1"/>
      <w:marLeft w:val="0"/>
      <w:marRight w:val="0"/>
      <w:marTop w:val="0"/>
      <w:marBottom w:val="0"/>
      <w:divBdr>
        <w:top w:val="none" w:sz="0" w:space="0" w:color="auto"/>
        <w:left w:val="none" w:sz="0" w:space="0" w:color="auto"/>
        <w:bottom w:val="none" w:sz="0" w:space="0" w:color="auto"/>
        <w:right w:val="none" w:sz="0" w:space="0" w:color="auto"/>
      </w:divBdr>
    </w:div>
    <w:div w:id="828406616">
      <w:bodyDiv w:val="1"/>
      <w:marLeft w:val="0"/>
      <w:marRight w:val="0"/>
      <w:marTop w:val="0"/>
      <w:marBottom w:val="0"/>
      <w:divBdr>
        <w:top w:val="none" w:sz="0" w:space="0" w:color="auto"/>
        <w:left w:val="single" w:sz="6" w:space="0" w:color="999999"/>
        <w:bottom w:val="single" w:sz="2" w:space="0" w:color="999999"/>
        <w:right w:val="single" w:sz="6" w:space="0" w:color="999999"/>
      </w:divBdr>
      <w:divsChild>
        <w:div w:id="1680809714">
          <w:marLeft w:val="0"/>
          <w:marRight w:val="0"/>
          <w:marTop w:val="0"/>
          <w:marBottom w:val="0"/>
          <w:divBdr>
            <w:top w:val="none" w:sz="0" w:space="0" w:color="auto"/>
            <w:left w:val="none" w:sz="0" w:space="0" w:color="auto"/>
            <w:bottom w:val="none" w:sz="0" w:space="0" w:color="auto"/>
            <w:right w:val="none" w:sz="0" w:space="0" w:color="auto"/>
          </w:divBdr>
          <w:divsChild>
            <w:div w:id="1082987701">
              <w:marLeft w:val="0"/>
              <w:marRight w:val="0"/>
              <w:marTop w:val="0"/>
              <w:marBottom w:val="0"/>
              <w:divBdr>
                <w:top w:val="none" w:sz="0" w:space="0" w:color="auto"/>
                <w:left w:val="none" w:sz="0" w:space="0" w:color="auto"/>
                <w:bottom w:val="none" w:sz="0" w:space="0" w:color="auto"/>
                <w:right w:val="none" w:sz="0" w:space="0" w:color="auto"/>
              </w:divBdr>
              <w:divsChild>
                <w:div w:id="897008416">
                  <w:marLeft w:val="225"/>
                  <w:marRight w:val="255"/>
                  <w:marTop w:val="0"/>
                  <w:marBottom w:val="0"/>
                  <w:divBdr>
                    <w:top w:val="none" w:sz="0" w:space="0" w:color="auto"/>
                    <w:left w:val="none" w:sz="0" w:space="0" w:color="auto"/>
                    <w:bottom w:val="none" w:sz="0" w:space="0" w:color="auto"/>
                    <w:right w:val="none" w:sz="0" w:space="0" w:color="auto"/>
                  </w:divBdr>
                  <w:divsChild>
                    <w:div w:id="2101246749">
                      <w:marLeft w:val="0"/>
                      <w:marRight w:val="0"/>
                      <w:marTop w:val="0"/>
                      <w:marBottom w:val="0"/>
                      <w:divBdr>
                        <w:top w:val="none" w:sz="0" w:space="0" w:color="auto"/>
                        <w:left w:val="single" w:sz="6" w:space="0" w:color="999999"/>
                        <w:bottom w:val="single" w:sz="2" w:space="0" w:color="999999"/>
                        <w:right w:val="single" w:sz="6" w:space="0" w:color="999999"/>
                      </w:divBdr>
                      <w:divsChild>
                        <w:div w:id="1500074172">
                          <w:marLeft w:val="0"/>
                          <w:marRight w:val="0"/>
                          <w:marTop w:val="0"/>
                          <w:marBottom w:val="0"/>
                          <w:divBdr>
                            <w:top w:val="none" w:sz="0" w:space="0" w:color="auto"/>
                            <w:left w:val="none" w:sz="0" w:space="0" w:color="auto"/>
                            <w:bottom w:val="none" w:sz="0" w:space="0" w:color="auto"/>
                            <w:right w:val="none" w:sz="0" w:space="0" w:color="auto"/>
                          </w:divBdr>
                          <w:divsChild>
                            <w:div w:id="119060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409061">
      <w:bodyDiv w:val="1"/>
      <w:marLeft w:val="0"/>
      <w:marRight w:val="0"/>
      <w:marTop w:val="0"/>
      <w:marBottom w:val="0"/>
      <w:divBdr>
        <w:top w:val="none" w:sz="0" w:space="0" w:color="auto"/>
        <w:left w:val="none" w:sz="0" w:space="0" w:color="auto"/>
        <w:bottom w:val="none" w:sz="0" w:space="0" w:color="auto"/>
        <w:right w:val="none" w:sz="0" w:space="0" w:color="auto"/>
      </w:divBdr>
      <w:divsChild>
        <w:div w:id="1128360145">
          <w:marLeft w:val="0"/>
          <w:marRight w:val="0"/>
          <w:marTop w:val="0"/>
          <w:marBottom w:val="225"/>
          <w:divBdr>
            <w:top w:val="none" w:sz="0" w:space="0" w:color="auto"/>
            <w:left w:val="none" w:sz="0" w:space="0" w:color="auto"/>
            <w:bottom w:val="none" w:sz="0" w:space="0" w:color="auto"/>
            <w:right w:val="none" w:sz="0" w:space="0" w:color="auto"/>
          </w:divBdr>
          <w:divsChild>
            <w:div w:id="1857421497">
              <w:marLeft w:val="0"/>
              <w:marRight w:val="0"/>
              <w:marTop w:val="0"/>
              <w:marBottom w:val="0"/>
              <w:divBdr>
                <w:top w:val="none" w:sz="0" w:space="0" w:color="auto"/>
                <w:left w:val="none" w:sz="0" w:space="0" w:color="auto"/>
                <w:bottom w:val="none" w:sz="0" w:space="0" w:color="auto"/>
                <w:right w:val="none" w:sz="0" w:space="0" w:color="auto"/>
              </w:divBdr>
              <w:divsChild>
                <w:div w:id="495535178">
                  <w:marLeft w:val="0"/>
                  <w:marRight w:val="0"/>
                  <w:marTop w:val="0"/>
                  <w:marBottom w:val="0"/>
                  <w:divBdr>
                    <w:top w:val="none" w:sz="0" w:space="0" w:color="auto"/>
                    <w:left w:val="none" w:sz="0" w:space="0" w:color="auto"/>
                    <w:bottom w:val="none" w:sz="0" w:space="0" w:color="auto"/>
                    <w:right w:val="none" w:sz="0" w:space="0" w:color="auto"/>
                  </w:divBdr>
                  <w:divsChild>
                    <w:div w:id="1212811405">
                      <w:marLeft w:val="0"/>
                      <w:marRight w:val="0"/>
                      <w:marTop w:val="0"/>
                      <w:marBottom w:val="300"/>
                      <w:divBdr>
                        <w:top w:val="single" w:sz="6" w:space="8" w:color="DDDDDD"/>
                        <w:left w:val="single" w:sz="6" w:space="31" w:color="DDDDDD"/>
                        <w:bottom w:val="single" w:sz="6" w:space="8" w:color="DDDDDD"/>
                        <w:right w:val="single" w:sz="6" w:space="31" w:color="DDDDDD"/>
                      </w:divBdr>
                    </w:div>
                  </w:divsChild>
                </w:div>
              </w:divsChild>
            </w:div>
          </w:divsChild>
        </w:div>
      </w:divsChild>
    </w:div>
    <w:div w:id="982852507">
      <w:bodyDiv w:val="1"/>
      <w:marLeft w:val="0"/>
      <w:marRight w:val="0"/>
      <w:marTop w:val="0"/>
      <w:marBottom w:val="0"/>
      <w:divBdr>
        <w:top w:val="none" w:sz="0" w:space="0" w:color="auto"/>
        <w:left w:val="none" w:sz="0" w:space="0" w:color="auto"/>
        <w:bottom w:val="none" w:sz="0" w:space="0" w:color="auto"/>
        <w:right w:val="none" w:sz="0" w:space="0" w:color="auto"/>
      </w:divBdr>
      <w:divsChild>
        <w:div w:id="2108304989">
          <w:marLeft w:val="0"/>
          <w:marRight w:val="0"/>
          <w:marTop w:val="0"/>
          <w:marBottom w:val="0"/>
          <w:divBdr>
            <w:top w:val="none" w:sz="0" w:space="0" w:color="auto"/>
            <w:left w:val="none" w:sz="0" w:space="0" w:color="auto"/>
            <w:bottom w:val="none" w:sz="0" w:space="0" w:color="auto"/>
            <w:right w:val="none" w:sz="0" w:space="0" w:color="auto"/>
          </w:divBdr>
          <w:divsChild>
            <w:div w:id="58504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08736">
      <w:bodyDiv w:val="1"/>
      <w:marLeft w:val="0"/>
      <w:marRight w:val="0"/>
      <w:marTop w:val="0"/>
      <w:marBottom w:val="0"/>
      <w:divBdr>
        <w:top w:val="none" w:sz="0" w:space="0" w:color="auto"/>
        <w:left w:val="none" w:sz="0" w:space="0" w:color="auto"/>
        <w:bottom w:val="none" w:sz="0" w:space="0" w:color="auto"/>
        <w:right w:val="none" w:sz="0" w:space="0" w:color="auto"/>
      </w:divBdr>
      <w:divsChild>
        <w:div w:id="696394593">
          <w:marLeft w:val="0"/>
          <w:marRight w:val="0"/>
          <w:marTop w:val="0"/>
          <w:marBottom w:val="0"/>
          <w:divBdr>
            <w:top w:val="none" w:sz="0" w:space="0" w:color="auto"/>
            <w:left w:val="none" w:sz="0" w:space="0" w:color="auto"/>
            <w:bottom w:val="none" w:sz="0" w:space="0" w:color="auto"/>
            <w:right w:val="none" w:sz="0" w:space="0" w:color="auto"/>
          </w:divBdr>
          <w:divsChild>
            <w:div w:id="217017479">
              <w:marLeft w:val="0"/>
              <w:marRight w:val="0"/>
              <w:marTop w:val="0"/>
              <w:marBottom w:val="0"/>
              <w:divBdr>
                <w:top w:val="none" w:sz="0" w:space="0" w:color="auto"/>
                <w:left w:val="none" w:sz="0" w:space="0" w:color="auto"/>
                <w:bottom w:val="none" w:sz="0" w:space="0" w:color="auto"/>
                <w:right w:val="none" w:sz="0" w:space="0" w:color="auto"/>
              </w:divBdr>
              <w:divsChild>
                <w:div w:id="154107553">
                  <w:marLeft w:val="675"/>
                  <w:marRight w:val="0"/>
                  <w:marTop w:val="225"/>
                  <w:marBottom w:val="0"/>
                  <w:divBdr>
                    <w:top w:val="none" w:sz="0" w:space="0" w:color="auto"/>
                    <w:left w:val="none" w:sz="0" w:space="0" w:color="auto"/>
                    <w:bottom w:val="none" w:sz="0" w:space="0" w:color="auto"/>
                    <w:right w:val="none" w:sz="0" w:space="0" w:color="auto"/>
                  </w:divBdr>
                  <w:divsChild>
                    <w:div w:id="555893164">
                      <w:marLeft w:val="0"/>
                      <w:marRight w:val="300"/>
                      <w:marTop w:val="150"/>
                      <w:marBottom w:val="0"/>
                      <w:divBdr>
                        <w:top w:val="none" w:sz="0" w:space="0" w:color="auto"/>
                        <w:left w:val="none" w:sz="0" w:space="0" w:color="auto"/>
                        <w:bottom w:val="none" w:sz="0" w:space="0" w:color="auto"/>
                        <w:right w:val="none" w:sz="0" w:space="0" w:color="auto"/>
                      </w:divBdr>
                      <w:divsChild>
                        <w:div w:id="1073695236">
                          <w:marLeft w:val="0"/>
                          <w:marRight w:val="0"/>
                          <w:marTop w:val="0"/>
                          <w:marBottom w:val="0"/>
                          <w:divBdr>
                            <w:top w:val="none" w:sz="0" w:space="0" w:color="auto"/>
                            <w:left w:val="none" w:sz="0" w:space="0" w:color="auto"/>
                            <w:bottom w:val="none" w:sz="0" w:space="0" w:color="auto"/>
                            <w:right w:val="none" w:sz="0" w:space="0" w:color="auto"/>
                          </w:divBdr>
                          <w:divsChild>
                            <w:div w:id="149908232">
                              <w:marLeft w:val="0"/>
                              <w:marRight w:val="0"/>
                              <w:marTop w:val="0"/>
                              <w:marBottom w:val="0"/>
                              <w:divBdr>
                                <w:top w:val="none" w:sz="0" w:space="0" w:color="auto"/>
                                <w:left w:val="none" w:sz="0" w:space="0" w:color="auto"/>
                                <w:bottom w:val="none" w:sz="0" w:space="0" w:color="auto"/>
                                <w:right w:val="none" w:sz="0" w:space="0" w:color="auto"/>
                              </w:divBdr>
                              <w:divsChild>
                                <w:div w:id="161671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157726">
      <w:bodyDiv w:val="1"/>
      <w:marLeft w:val="0"/>
      <w:marRight w:val="0"/>
      <w:marTop w:val="0"/>
      <w:marBottom w:val="0"/>
      <w:divBdr>
        <w:top w:val="none" w:sz="0" w:space="0" w:color="auto"/>
        <w:left w:val="none" w:sz="0" w:space="0" w:color="auto"/>
        <w:bottom w:val="none" w:sz="0" w:space="0" w:color="auto"/>
        <w:right w:val="none" w:sz="0" w:space="0" w:color="auto"/>
      </w:divBdr>
    </w:div>
    <w:div w:id="189557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theme" Target="theme/theme1.xml"/><Relationship Id="rId10" Type="http://schemas.openxmlformats.org/officeDocument/2006/relationships/hyperlink" Target="mailto:copyright@deewr.gov.au"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footer" Target="footer4.xml"/><Relationship Id="rId17" Type="http://schemas.openxmlformats.org/officeDocument/2006/relationships/footer" Target="footer5.xml"/><Relationship Id="rId18" Type="http://schemas.openxmlformats.org/officeDocument/2006/relationships/footer" Target="footer6.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1B34C-EC04-9148-B017-420760E5F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4254</Words>
  <Characters>24250</Characters>
  <Application>Microsoft Macintosh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Gemma Henderson</cp:lastModifiedBy>
  <cp:revision>2</cp:revision>
  <cp:lastPrinted>2012-10-03T09:56:00Z</cp:lastPrinted>
  <dcterms:created xsi:type="dcterms:W3CDTF">2012-10-09T01:16:00Z</dcterms:created>
  <dcterms:modified xsi:type="dcterms:W3CDTF">2012-10-09T01:16:00Z</dcterms:modified>
</cp:coreProperties>
</file>